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7734E6" w14:textId="70D3DDA7" w:rsidR="008E56B4" w:rsidRDefault="00895EB9" w:rsidP="008E56B4">
      <w:pPr>
        <w:spacing w:before="0" w:after="0"/>
        <w:jc w:val="center"/>
        <w:rPr>
          <w:b/>
          <w:szCs w:val="28"/>
        </w:rPr>
      </w:pPr>
      <w:r>
        <w:rPr>
          <w:noProof/>
          <w:szCs w:val="28"/>
          <w:lang w:eastAsia="bg-BG"/>
        </w:rPr>
        <w:drawing>
          <wp:anchor distT="0" distB="0" distL="114300" distR="114300" simplePos="0" relativeHeight="251744256" behindDoc="1" locked="0" layoutInCell="1" allowOverlap="1" wp14:anchorId="0AE9E88B" wp14:editId="34B31CEC">
            <wp:simplePos x="0" y="0"/>
            <wp:positionH relativeFrom="column">
              <wp:posOffset>-321945</wp:posOffset>
            </wp:positionH>
            <wp:positionV relativeFrom="page">
              <wp:posOffset>572770</wp:posOffset>
            </wp:positionV>
            <wp:extent cx="951230" cy="939165"/>
            <wp:effectExtent l="0" t="0" r="1270" b="0"/>
            <wp:wrapTight wrapText="bothSides">
              <wp:wrapPolygon edited="0">
                <wp:start x="0" y="0"/>
                <wp:lineTo x="0" y="21030"/>
                <wp:lineTo x="21196" y="21030"/>
                <wp:lineTo x="21196"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1230" cy="939165"/>
                    </a:xfrm>
                    <a:prstGeom prst="rect">
                      <a:avLst/>
                    </a:prstGeom>
                    <a:noFill/>
                  </pic:spPr>
                </pic:pic>
              </a:graphicData>
            </a:graphic>
            <wp14:sizeRelH relativeFrom="margin">
              <wp14:pctWidth>0</wp14:pctWidth>
            </wp14:sizeRelH>
            <wp14:sizeRelV relativeFrom="margin">
              <wp14:pctHeight>0</wp14:pctHeight>
            </wp14:sizeRelV>
          </wp:anchor>
        </w:drawing>
      </w:r>
    </w:p>
    <w:p w14:paraId="1A3517F3" w14:textId="77777777" w:rsidR="008E56B4" w:rsidRPr="007F53AE" w:rsidRDefault="008E56B4" w:rsidP="008E56B4">
      <w:pPr>
        <w:spacing w:before="0" w:after="0"/>
        <w:jc w:val="center"/>
        <w:rPr>
          <w:b/>
          <w:szCs w:val="28"/>
        </w:rPr>
      </w:pPr>
      <w:r w:rsidRPr="007F53AE">
        <w:rPr>
          <w:noProof/>
          <w:lang w:eastAsia="bg-BG"/>
        </w:rPr>
        <mc:AlternateContent>
          <mc:Choice Requires="wps">
            <w:drawing>
              <wp:anchor distT="0" distB="0" distL="114300" distR="114300" simplePos="0" relativeHeight="251698176" behindDoc="0" locked="0" layoutInCell="1" allowOverlap="1" wp14:anchorId="18760025" wp14:editId="01F05194">
                <wp:simplePos x="0" y="0"/>
                <wp:positionH relativeFrom="column">
                  <wp:posOffset>773430</wp:posOffset>
                </wp:positionH>
                <wp:positionV relativeFrom="paragraph">
                  <wp:posOffset>-380365</wp:posOffset>
                </wp:positionV>
                <wp:extent cx="5000625" cy="809625"/>
                <wp:effectExtent l="0" t="0" r="0" b="9525"/>
                <wp:wrapNone/>
                <wp:docPr id="10" name="Text Box 3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0625" cy="809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30D63579" w14:textId="77777777" w:rsidR="00EA176C" w:rsidRPr="0005169F" w:rsidRDefault="00EA176C" w:rsidP="008E56B4">
                            <w:pPr>
                              <w:pStyle w:val="Header"/>
                              <w:tabs>
                                <w:tab w:val="clear" w:pos="4153"/>
                                <w:tab w:val="clear" w:pos="8306"/>
                              </w:tabs>
                              <w:rPr>
                                <w:b/>
                                <w:sz w:val="28"/>
                                <w:szCs w:val="28"/>
                              </w:rPr>
                            </w:pPr>
                            <w:r w:rsidRPr="0005169F">
                              <w:rPr>
                                <w:b/>
                                <w:sz w:val="28"/>
                                <w:szCs w:val="28"/>
                              </w:rPr>
                              <w:t>ДЪРЖАВНА АГЕНЦИЯ „НАЦИОНАЛНА СИГУРНОСТ”</w:t>
                            </w:r>
                          </w:p>
                          <w:p w14:paraId="24CE42B8" w14:textId="77777777" w:rsidR="00EA176C" w:rsidRPr="0005169F" w:rsidRDefault="00EA176C" w:rsidP="008E56B4">
                            <w:pPr>
                              <w:spacing w:line="360" w:lineRule="auto"/>
                              <w:rPr>
                                <w:sz w:val="21"/>
                                <w:szCs w:val="21"/>
                                <w:lang w:val="ru-RU"/>
                              </w:rPr>
                            </w:pPr>
                            <w:r w:rsidRPr="0005169F">
                              <w:rPr>
                                <w:sz w:val="21"/>
                                <w:szCs w:val="21"/>
                                <w:lang w:val="ru-RU"/>
                              </w:rPr>
                              <w:t>1407</w:t>
                            </w:r>
                            <w:r w:rsidRPr="0005169F">
                              <w:rPr>
                                <w:sz w:val="21"/>
                                <w:szCs w:val="21"/>
                              </w:rPr>
                              <w:t xml:space="preserve"> София, бул. „Черни връх” </w:t>
                            </w:r>
                            <w:r w:rsidRPr="0005169F">
                              <w:rPr>
                                <w:sz w:val="21"/>
                                <w:szCs w:val="21"/>
                                <w:lang w:val="ru-RU"/>
                              </w:rPr>
                              <w:t>45</w:t>
                            </w:r>
                            <w:r w:rsidRPr="0005169F">
                              <w:rPr>
                                <w:sz w:val="21"/>
                                <w:szCs w:val="21"/>
                              </w:rPr>
                              <w:t>, тел. 8147109, факс 9632188, е-</w:t>
                            </w:r>
                            <w:r w:rsidRPr="0005169F">
                              <w:rPr>
                                <w:sz w:val="21"/>
                                <w:szCs w:val="21"/>
                                <w:lang w:val="en-US"/>
                              </w:rPr>
                              <w:t>mail</w:t>
                            </w:r>
                            <w:r w:rsidRPr="0005169F">
                              <w:rPr>
                                <w:sz w:val="21"/>
                                <w:szCs w:val="21"/>
                              </w:rPr>
                              <w:t>:</w:t>
                            </w:r>
                            <w:r w:rsidRPr="0005169F">
                              <w:rPr>
                                <w:sz w:val="21"/>
                                <w:szCs w:val="21"/>
                                <w:lang w:val="ru-RU"/>
                              </w:rPr>
                              <w:t xml:space="preserve"> </w:t>
                            </w:r>
                            <w:r w:rsidRPr="0005169F">
                              <w:rPr>
                                <w:sz w:val="21"/>
                                <w:szCs w:val="21"/>
                                <w:lang w:val="en-US"/>
                              </w:rPr>
                              <w:t>dans</w:t>
                            </w:r>
                            <w:r w:rsidRPr="0005169F">
                              <w:rPr>
                                <w:sz w:val="21"/>
                                <w:szCs w:val="21"/>
                                <w:lang w:val="ru-RU"/>
                              </w:rPr>
                              <w:t>@</w:t>
                            </w:r>
                            <w:r w:rsidRPr="0005169F">
                              <w:rPr>
                                <w:sz w:val="21"/>
                                <w:szCs w:val="21"/>
                                <w:lang w:val="en-US"/>
                              </w:rPr>
                              <w:t>dans</w:t>
                            </w:r>
                            <w:r w:rsidRPr="0005169F">
                              <w:rPr>
                                <w:sz w:val="21"/>
                                <w:szCs w:val="21"/>
                                <w:lang w:val="ru-RU"/>
                              </w:rPr>
                              <w:t>.</w:t>
                            </w:r>
                            <w:proofErr w:type="spellStart"/>
                            <w:r w:rsidRPr="0005169F">
                              <w:rPr>
                                <w:sz w:val="21"/>
                                <w:szCs w:val="21"/>
                                <w:lang w:val="en-US"/>
                              </w:rPr>
                              <w:t>bg</w:t>
                            </w:r>
                            <w:proofErr w:type="spellEnd"/>
                          </w:p>
                          <w:p w14:paraId="17E24591" w14:textId="77777777" w:rsidR="00EA176C" w:rsidRPr="0005169F" w:rsidRDefault="00EA176C" w:rsidP="008E56B4">
                            <w:pPr>
                              <w:spacing w:line="360" w:lineRule="auto"/>
                              <w:jc w:val="center"/>
                              <w:rPr>
                                <w:lang w:val="ru-RU"/>
                              </w:rPr>
                            </w:pPr>
                          </w:p>
                          <w:p w14:paraId="5E939268" w14:textId="77777777" w:rsidR="00EA176C" w:rsidRDefault="00EA176C" w:rsidP="008E56B4">
                            <w:pPr>
                              <w:spacing w:line="240" w:lineRule="auto"/>
                              <w:jc w:val="center"/>
                            </w:pPr>
                          </w:p>
                          <w:p w14:paraId="5E648B9A" w14:textId="77777777" w:rsidR="00EA176C" w:rsidRDefault="00EA176C" w:rsidP="008E56B4">
                            <w:pPr>
                              <w:spacing w:line="240" w:lineRule="auto"/>
                              <w:jc w:val="center"/>
                            </w:pPr>
                          </w:p>
                          <w:p w14:paraId="524C7B65" w14:textId="77777777" w:rsidR="00EA176C" w:rsidRDefault="00EA176C" w:rsidP="008E56B4">
                            <w:pPr>
                              <w:spacing w:line="240" w:lineRule="auto"/>
                              <w:jc w:val="center"/>
                            </w:pPr>
                          </w:p>
                          <w:p w14:paraId="5B26B379" w14:textId="77777777" w:rsidR="00EA176C" w:rsidRDefault="00EA176C" w:rsidP="008E56B4">
                            <w:pPr>
                              <w:spacing w:line="240" w:lineRule="auto"/>
                              <w:jc w:val="center"/>
                            </w:pPr>
                          </w:p>
                          <w:p w14:paraId="76C0045E" w14:textId="77777777" w:rsidR="00EA176C" w:rsidRDefault="00EA176C" w:rsidP="008E56B4">
                            <w:pPr>
                              <w:spacing w:line="240" w:lineRule="auto"/>
                              <w:jc w:val="center"/>
                            </w:pPr>
                          </w:p>
                          <w:p w14:paraId="3F747B11" w14:textId="77777777" w:rsidR="00EA176C" w:rsidRDefault="00EA176C" w:rsidP="008E56B4">
                            <w:pPr>
                              <w:spacing w:line="240" w:lineRule="auto"/>
                              <w:jc w:val="center"/>
                            </w:pPr>
                          </w:p>
                          <w:p w14:paraId="72A20AD2" w14:textId="77777777" w:rsidR="00EA176C" w:rsidRDefault="00EA176C" w:rsidP="008E56B4">
                            <w:pPr>
                              <w:spacing w:line="240" w:lineRule="auto"/>
                              <w:jc w:val="center"/>
                            </w:pPr>
                          </w:p>
                          <w:p w14:paraId="4D861DB6" w14:textId="77777777" w:rsidR="00EA176C" w:rsidRDefault="00EA176C" w:rsidP="008E56B4">
                            <w:pPr>
                              <w:spacing w:line="240" w:lineRule="auto"/>
                              <w:jc w:val="center"/>
                            </w:pPr>
                          </w:p>
                          <w:p w14:paraId="2D2EC009" w14:textId="77777777" w:rsidR="00EA176C" w:rsidRDefault="00EA176C" w:rsidP="008E56B4">
                            <w:pPr>
                              <w:spacing w:line="240" w:lineRule="auto"/>
                              <w:jc w:val="center"/>
                            </w:pPr>
                          </w:p>
                          <w:p w14:paraId="7589E8D7" w14:textId="77777777" w:rsidR="00EA176C" w:rsidRDefault="00EA176C" w:rsidP="008E56B4">
                            <w:pPr>
                              <w:spacing w:line="240" w:lineRule="auto"/>
                              <w:jc w:val="center"/>
                            </w:pPr>
                          </w:p>
                          <w:p w14:paraId="46B67C90" w14:textId="77777777" w:rsidR="00EA176C" w:rsidRDefault="00EA176C" w:rsidP="008E56B4">
                            <w:pPr>
                              <w:spacing w:line="240" w:lineRule="auto"/>
                              <w:jc w:val="center"/>
                            </w:pPr>
                          </w:p>
                          <w:p w14:paraId="61D56EE9" w14:textId="77777777" w:rsidR="00EA176C" w:rsidRDefault="00EA176C" w:rsidP="008E56B4">
                            <w:pPr>
                              <w:spacing w:line="240" w:lineRule="auto"/>
                              <w:jc w:val="center"/>
                            </w:pPr>
                          </w:p>
                          <w:p w14:paraId="540CCF3D" w14:textId="77777777" w:rsidR="00EA176C" w:rsidRDefault="00EA176C" w:rsidP="008E56B4">
                            <w:pPr>
                              <w:spacing w:line="240" w:lineRule="auto"/>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760025" id="_x0000_t202" coordsize="21600,21600" o:spt="202" path="m,l,21600r21600,l21600,xe">
                <v:stroke joinstyle="miter"/>
                <v:path gradientshapeok="t" o:connecttype="rect"/>
              </v:shapetype>
              <v:shape id="Text Box 368" o:spid="_x0000_s1026" type="#_x0000_t202" style="position:absolute;left:0;text-align:left;margin-left:60.9pt;margin-top:-29.95pt;width:393.75pt;height:63.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" filled="f" stroked="f" strokeweight="0">
                <v:textbox>
                  <w:txbxContent>
                    <w:p w14:paraId="30D63579" w14:textId="77777777" w:rsidR="00EA176C" w:rsidRPr="0005169F" w:rsidRDefault="00EA176C" w:rsidP="008E56B4">
                      <w:pPr>
                        <w:pStyle w:val="Header"/>
                        <w:tabs>
                          <w:tab w:val="clear" w:pos="4153"/>
                          <w:tab w:val="clear" w:pos="8306"/>
                        </w:tabs>
                        <w:rPr>
                          <w:b/>
                          <w:sz w:val="28"/>
                          <w:szCs w:val="28"/>
                        </w:rPr>
                      </w:pPr>
                      <w:r w:rsidRPr="0005169F">
                        <w:rPr>
                          <w:b/>
                          <w:sz w:val="28"/>
                          <w:szCs w:val="28"/>
                        </w:rPr>
                        <w:t>ДЪРЖАВНА АГЕНЦИЯ „НАЦИОНАЛНА СИГУРНОСТ”</w:t>
                      </w:r>
                    </w:p>
                    <w:p w14:paraId="24CE42B8" w14:textId="77777777" w:rsidR="00EA176C" w:rsidRPr="0005169F" w:rsidRDefault="00EA176C" w:rsidP="008E56B4">
                      <w:pPr>
                        <w:spacing w:line="360" w:lineRule="auto"/>
                        <w:rPr>
                          <w:sz w:val="21"/>
                          <w:szCs w:val="21"/>
                          <w:lang w:val="ru-RU"/>
                        </w:rPr>
                      </w:pPr>
                      <w:r w:rsidRPr="0005169F">
                        <w:rPr>
                          <w:sz w:val="21"/>
                          <w:szCs w:val="21"/>
                          <w:lang w:val="ru-RU"/>
                        </w:rPr>
                        <w:t>1407</w:t>
                      </w:r>
                      <w:r w:rsidRPr="0005169F">
                        <w:rPr>
                          <w:sz w:val="21"/>
                          <w:szCs w:val="21"/>
                        </w:rPr>
                        <w:t xml:space="preserve"> София, бул. „Черни връх” </w:t>
                      </w:r>
                      <w:r w:rsidRPr="0005169F">
                        <w:rPr>
                          <w:sz w:val="21"/>
                          <w:szCs w:val="21"/>
                          <w:lang w:val="ru-RU"/>
                        </w:rPr>
                        <w:t>45</w:t>
                      </w:r>
                      <w:r w:rsidRPr="0005169F">
                        <w:rPr>
                          <w:sz w:val="21"/>
                          <w:szCs w:val="21"/>
                        </w:rPr>
                        <w:t>, тел. 8147109, факс 9632188, е-</w:t>
                      </w:r>
                      <w:r w:rsidRPr="0005169F">
                        <w:rPr>
                          <w:sz w:val="21"/>
                          <w:szCs w:val="21"/>
                          <w:lang w:val="en-US"/>
                        </w:rPr>
                        <w:t>mail</w:t>
                      </w:r>
                      <w:r w:rsidRPr="0005169F">
                        <w:rPr>
                          <w:sz w:val="21"/>
                          <w:szCs w:val="21"/>
                        </w:rPr>
                        <w:t>:</w:t>
                      </w:r>
                      <w:r w:rsidRPr="0005169F">
                        <w:rPr>
                          <w:sz w:val="21"/>
                          <w:szCs w:val="21"/>
                          <w:lang w:val="ru-RU"/>
                        </w:rPr>
                        <w:t xml:space="preserve"> </w:t>
                      </w:r>
                      <w:r w:rsidRPr="0005169F">
                        <w:rPr>
                          <w:sz w:val="21"/>
                          <w:szCs w:val="21"/>
                          <w:lang w:val="en-US"/>
                        </w:rPr>
                        <w:t>dans</w:t>
                      </w:r>
                      <w:r w:rsidRPr="0005169F">
                        <w:rPr>
                          <w:sz w:val="21"/>
                          <w:szCs w:val="21"/>
                          <w:lang w:val="ru-RU"/>
                        </w:rPr>
                        <w:t>@</w:t>
                      </w:r>
                      <w:r w:rsidRPr="0005169F">
                        <w:rPr>
                          <w:sz w:val="21"/>
                          <w:szCs w:val="21"/>
                          <w:lang w:val="en-US"/>
                        </w:rPr>
                        <w:t>dans</w:t>
                      </w:r>
                      <w:r w:rsidRPr="0005169F">
                        <w:rPr>
                          <w:sz w:val="21"/>
                          <w:szCs w:val="21"/>
                          <w:lang w:val="ru-RU"/>
                        </w:rPr>
                        <w:t>.</w:t>
                      </w:r>
                      <w:proofErr w:type="spellStart"/>
                      <w:r w:rsidRPr="0005169F">
                        <w:rPr>
                          <w:sz w:val="21"/>
                          <w:szCs w:val="21"/>
                          <w:lang w:val="en-US"/>
                        </w:rPr>
                        <w:t>bg</w:t>
                      </w:r>
                      <w:proofErr w:type="spellEnd"/>
                    </w:p>
                    <w:p w14:paraId="17E24591" w14:textId="77777777" w:rsidR="00EA176C" w:rsidRPr="0005169F" w:rsidRDefault="00EA176C" w:rsidP="008E56B4">
                      <w:pPr>
                        <w:spacing w:line="360" w:lineRule="auto"/>
                        <w:jc w:val="center"/>
                        <w:rPr>
                          <w:lang w:val="ru-RU"/>
                        </w:rPr>
                      </w:pPr>
                    </w:p>
                    <w:p w14:paraId="5E939268" w14:textId="77777777" w:rsidR="00EA176C" w:rsidRDefault="00EA176C" w:rsidP="008E56B4">
                      <w:pPr>
                        <w:spacing w:line="240" w:lineRule="auto"/>
                        <w:jc w:val="center"/>
                      </w:pPr>
                    </w:p>
                    <w:p w14:paraId="5E648B9A" w14:textId="77777777" w:rsidR="00EA176C" w:rsidRDefault="00EA176C" w:rsidP="008E56B4">
                      <w:pPr>
                        <w:spacing w:line="240" w:lineRule="auto"/>
                        <w:jc w:val="center"/>
                      </w:pPr>
                    </w:p>
                    <w:p w14:paraId="524C7B65" w14:textId="77777777" w:rsidR="00EA176C" w:rsidRDefault="00EA176C" w:rsidP="008E56B4">
                      <w:pPr>
                        <w:spacing w:line="240" w:lineRule="auto"/>
                        <w:jc w:val="center"/>
                      </w:pPr>
                    </w:p>
                    <w:p w14:paraId="5B26B379" w14:textId="77777777" w:rsidR="00EA176C" w:rsidRDefault="00EA176C" w:rsidP="008E56B4">
                      <w:pPr>
                        <w:spacing w:line="240" w:lineRule="auto"/>
                        <w:jc w:val="center"/>
                      </w:pPr>
                    </w:p>
                    <w:p w14:paraId="76C0045E" w14:textId="77777777" w:rsidR="00EA176C" w:rsidRDefault="00EA176C" w:rsidP="008E56B4">
                      <w:pPr>
                        <w:spacing w:line="240" w:lineRule="auto"/>
                        <w:jc w:val="center"/>
                      </w:pPr>
                    </w:p>
                    <w:p w14:paraId="3F747B11" w14:textId="77777777" w:rsidR="00EA176C" w:rsidRDefault="00EA176C" w:rsidP="008E56B4">
                      <w:pPr>
                        <w:spacing w:line="240" w:lineRule="auto"/>
                        <w:jc w:val="center"/>
                      </w:pPr>
                    </w:p>
                    <w:p w14:paraId="72A20AD2" w14:textId="77777777" w:rsidR="00EA176C" w:rsidRDefault="00EA176C" w:rsidP="008E56B4">
                      <w:pPr>
                        <w:spacing w:line="240" w:lineRule="auto"/>
                        <w:jc w:val="center"/>
                      </w:pPr>
                    </w:p>
                    <w:p w14:paraId="4D861DB6" w14:textId="77777777" w:rsidR="00EA176C" w:rsidRDefault="00EA176C" w:rsidP="008E56B4">
                      <w:pPr>
                        <w:spacing w:line="240" w:lineRule="auto"/>
                        <w:jc w:val="center"/>
                      </w:pPr>
                    </w:p>
                    <w:p w14:paraId="2D2EC009" w14:textId="77777777" w:rsidR="00EA176C" w:rsidRDefault="00EA176C" w:rsidP="008E56B4">
                      <w:pPr>
                        <w:spacing w:line="240" w:lineRule="auto"/>
                        <w:jc w:val="center"/>
                      </w:pPr>
                    </w:p>
                    <w:p w14:paraId="7589E8D7" w14:textId="77777777" w:rsidR="00EA176C" w:rsidRDefault="00EA176C" w:rsidP="008E56B4">
                      <w:pPr>
                        <w:spacing w:line="240" w:lineRule="auto"/>
                        <w:jc w:val="center"/>
                      </w:pPr>
                    </w:p>
                    <w:p w14:paraId="46B67C90" w14:textId="77777777" w:rsidR="00EA176C" w:rsidRDefault="00EA176C" w:rsidP="008E56B4">
                      <w:pPr>
                        <w:spacing w:line="240" w:lineRule="auto"/>
                        <w:jc w:val="center"/>
                      </w:pPr>
                    </w:p>
                    <w:p w14:paraId="61D56EE9" w14:textId="77777777" w:rsidR="00EA176C" w:rsidRDefault="00EA176C" w:rsidP="008E56B4">
                      <w:pPr>
                        <w:spacing w:line="240" w:lineRule="auto"/>
                        <w:jc w:val="center"/>
                      </w:pPr>
                    </w:p>
                    <w:p w14:paraId="540CCF3D" w14:textId="77777777" w:rsidR="00EA176C" w:rsidRDefault="00EA176C" w:rsidP="008E56B4">
                      <w:pPr>
                        <w:spacing w:line="240" w:lineRule="auto"/>
                        <w:jc w:val="center"/>
                      </w:pPr>
                    </w:p>
                  </w:txbxContent>
                </v:textbox>
              </v:shape>
            </w:pict>
          </mc:Fallback>
        </mc:AlternateContent>
      </w:r>
    </w:p>
    <w:p w14:paraId="01E48831" w14:textId="1442838B" w:rsidR="008E56B4" w:rsidRPr="007F53AE" w:rsidRDefault="00930602" w:rsidP="008E56B4">
      <w:pPr>
        <w:spacing w:before="0" w:after="0"/>
        <w:jc w:val="center"/>
        <w:rPr>
          <w:b/>
          <w:szCs w:val="28"/>
        </w:rPr>
      </w:pPr>
      <w:r>
        <w:rPr>
          <w:noProof/>
          <w:lang w:eastAsia="bg-BG"/>
        </w:rPr>
        <w:drawing>
          <wp:anchor distT="0" distB="0" distL="114300" distR="114300" simplePos="0" relativeHeight="251732992" behindDoc="0" locked="0" layoutInCell="1" allowOverlap="1" wp14:anchorId="0D43053A" wp14:editId="19613A42">
            <wp:simplePos x="0" y="0"/>
            <wp:positionH relativeFrom="margin">
              <wp:posOffset>-1240810</wp:posOffset>
            </wp:positionH>
            <wp:positionV relativeFrom="margin">
              <wp:posOffset>792398</wp:posOffset>
            </wp:positionV>
            <wp:extent cx="7543140" cy="8082116"/>
            <wp:effectExtent l="0" t="0" r="127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9" cstate="print">
                      <a:extLst>
                        <a:ext uri="{28A0092B-C50C-407E-A947-70E740481C1C}">
                          <a14:useLocalDpi xmlns:a14="http://schemas.microsoft.com/office/drawing/2010/main" val="0"/>
                        </a:ext>
                      </a:extLst>
                    </a:blip>
                    <a:srcRect b="2520"/>
                    <a:stretch/>
                  </pic:blipFill>
                  <pic:spPr bwMode="auto">
                    <a:xfrm>
                      <a:off x="0" y="0"/>
                      <a:ext cx="7552127" cy="80917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E56B4" w:rsidRPr="00930602">
        <w:rPr>
          <w:noProof/>
          <w:color w:val="000000" w:themeColor="text1"/>
          <w:lang w:eastAsia="bg-BG"/>
        </w:rPr>
        <mc:AlternateContent>
          <mc:Choice Requires="wps">
            <w:drawing>
              <wp:anchor distT="0" distB="0" distL="114300" distR="114300" simplePos="0" relativeHeight="251699200" behindDoc="0" locked="0" layoutInCell="1" allowOverlap="1" wp14:anchorId="7B764ED6" wp14:editId="1A5A6AAF">
                <wp:simplePos x="0" y="0"/>
                <wp:positionH relativeFrom="column">
                  <wp:posOffset>-193675</wp:posOffset>
                </wp:positionH>
                <wp:positionV relativeFrom="paragraph">
                  <wp:posOffset>275590</wp:posOffset>
                </wp:positionV>
                <wp:extent cx="6048375" cy="0"/>
                <wp:effectExtent l="0" t="19050" r="47625" b="38100"/>
                <wp:wrapNone/>
                <wp:docPr id="263" name="Line 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48375" cy="0"/>
                        </a:xfrm>
                        <a:prstGeom prst="line">
                          <a:avLst/>
                        </a:prstGeom>
                        <a:noFill/>
                        <a:ln w="57150" cmpd="thinThick">
                          <a:solidFill>
                            <a:schemeClr val="tx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58161C" id="Line 369"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25pt,21.7pt" to="461pt,2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" strokecolor="black [3213]" strokeweight="4.5pt">
                <v:stroke linestyle="thinThick"/>
              </v:line>
            </w:pict>
          </mc:Fallback>
        </mc:AlternateContent>
      </w:r>
    </w:p>
    <w:p w14:paraId="7A8552C9" w14:textId="6B79A603" w:rsidR="008E56B4" w:rsidRDefault="001732BB">
      <w:pPr>
        <w:spacing w:before="0" w:after="0"/>
        <w:ind w:firstLine="1531"/>
        <w:rPr>
          <w:b/>
          <w:szCs w:val="28"/>
        </w:rPr>
      </w:pPr>
      <w:r w:rsidRPr="006A3CD8">
        <w:rPr>
          <w:bCs/>
          <w:noProof/>
          <w:szCs w:val="28"/>
          <w:lang w:eastAsia="bg-BG"/>
        </w:rPr>
        <mc:AlternateContent>
          <mc:Choice Requires="wps">
            <w:drawing>
              <wp:anchor distT="45720" distB="45720" distL="114300" distR="114300" simplePos="0" relativeHeight="251735040" behindDoc="0" locked="0" layoutInCell="1" allowOverlap="1" wp14:anchorId="24834916" wp14:editId="63C4F883">
                <wp:simplePos x="0" y="0"/>
                <wp:positionH relativeFrom="column">
                  <wp:posOffset>-203200</wp:posOffset>
                </wp:positionH>
                <wp:positionV relativeFrom="paragraph">
                  <wp:posOffset>370840</wp:posOffset>
                </wp:positionV>
                <wp:extent cx="2667000" cy="74358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743585"/>
                        </a:xfrm>
                        <a:prstGeom prst="rect">
                          <a:avLst/>
                        </a:prstGeom>
                        <a:noFill/>
                        <a:ln w="9525">
                          <a:noFill/>
                          <a:miter lim="800000"/>
                          <a:headEnd/>
                          <a:tailEnd/>
                        </a:ln>
                      </wps:spPr>
                      <wps:txbx>
                        <w:txbxContent>
                          <w:p w14:paraId="46063C57" w14:textId="5D1FF46A" w:rsidR="00EA176C" w:rsidRPr="00930602" w:rsidRDefault="00D319A1" w:rsidP="00930602">
                            <w:pPr>
                              <w:pStyle w:val="StyleLeftBefore0ptAfter0ptLinespacingsingle"/>
                              <w:ind w:left="42"/>
                              <w:rPr>
                                <w:bCs/>
                                <w:color w:val="FFFFFF" w:themeColor="background1"/>
                                <w:szCs w:val="28"/>
                              </w:rPr>
                            </w:pPr>
                            <w:r>
                              <w:rPr>
                                <w:bCs/>
                                <w:color w:val="FFFFFF" w:themeColor="background1"/>
                                <w:szCs w:val="28"/>
                              </w:rPr>
                              <w:t>Рег. № КА-647</w:t>
                            </w:r>
                            <w:r w:rsidR="00EA176C" w:rsidRPr="00930602">
                              <w:rPr>
                                <w:bCs/>
                                <w:color w:val="FFFFFF" w:themeColor="background1"/>
                                <w:szCs w:val="28"/>
                              </w:rPr>
                              <w:t>/</w:t>
                            </w:r>
                            <w:r>
                              <w:rPr>
                                <w:bCs/>
                                <w:color w:val="FFFFFF" w:themeColor="background1"/>
                                <w:szCs w:val="28"/>
                                <w:lang w:val="en-US"/>
                              </w:rPr>
                              <w:t>21</w:t>
                            </w:r>
                            <w:r>
                              <w:rPr>
                                <w:bCs/>
                                <w:color w:val="FFFFFF" w:themeColor="background1"/>
                                <w:szCs w:val="28"/>
                              </w:rPr>
                              <w:t>.04.2026</w:t>
                            </w:r>
                            <w:r w:rsidR="00EA176C" w:rsidRPr="00930602">
                              <w:rPr>
                                <w:bCs/>
                                <w:color w:val="FFFFFF" w:themeColor="background1"/>
                                <w:szCs w:val="28"/>
                              </w:rPr>
                              <w:t xml:space="preserve"> г.</w:t>
                            </w:r>
                            <w:r w:rsidR="00EA176C" w:rsidRPr="00930602">
                              <w:rPr>
                                <w:bCs/>
                                <w:noProof/>
                                <w:color w:val="FFFFFF" w:themeColor="background1"/>
                                <w:szCs w:val="28"/>
                                <w:lang w:eastAsia="bg-BG"/>
                              </w:rPr>
                              <w:t xml:space="preserve"> </w:t>
                            </w:r>
                          </w:p>
                          <w:p w14:paraId="7845C146" w14:textId="5034439E" w:rsidR="00EA176C" w:rsidRPr="00930602" w:rsidRDefault="00EA176C" w:rsidP="00930602">
                            <w:pPr>
                              <w:pStyle w:val="StyleLeftBefore0ptAfter0ptLinespacingsingle"/>
                              <w:ind w:left="42"/>
                              <w:rPr>
                                <w:bCs/>
                                <w:color w:val="FFFFFF" w:themeColor="background1"/>
                                <w:szCs w:val="28"/>
                                <w:highlight w:val="yellow"/>
                              </w:rPr>
                            </w:pPr>
                            <w:r w:rsidRPr="00930602">
                              <w:rPr>
                                <w:bCs/>
                                <w:color w:val="FFFFFF" w:themeColor="background1"/>
                                <w:szCs w:val="28"/>
                              </w:rPr>
                              <w:t xml:space="preserve">Екз. </w:t>
                            </w:r>
                            <w:r w:rsidR="002909A7">
                              <w:rPr>
                                <w:bCs/>
                                <w:color w:val="FFFFFF" w:themeColor="background1"/>
                                <w:szCs w:val="28"/>
                              </w:rPr>
                              <w:t>…</w:t>
                            </w:r>
                          </w:p>
                          <w:p w14:paraId="27149B4F" w14:textId="77777777" w:rsidR="00EA176C" w:rsidRDefault="00EA176C" w:rsidP="0093060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834916" id="Text Box 2" o:spid="_x0000_s1027" type="#_x0000_t202" style="position:absolute;left:0;text-align:left;margin-left:-16pt;margin-top:29.2pt;width:210pt;height:58.55pt;z-index:251735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" filled="f" stroked="f">
                <v:textbox>
                  <w:txbxContent>
                    <w:p w14:paraId="46063C57" w14:textId="5D1FF46A" w:rsidR="00EA176C" w:rsidRPr="00930602" w:rsidRDefault="00D319A1" w:rsidP="00930602">
                      <w:pPr>
                        <w:pStyle w:val="StyleLeftBefore0ptAfter0ptLinespacingsingle"/>
                        <w:ind w:left="42"/>
                        <w:rPr>
                          <w:bCs/>
                          <w:color w:val="FFFFFF" w:themeColor="background1"/>
                          <w:szCs w:val="28"/>
                        </w:rPr>
                      </w:pPr>
                      <w:r>
                        <w:rPr>
                          <w:bCs/>
                          <w:color w:val="FFFFFF" w:themeColor="background1"/>
                          <w:szCs w:val="28"/>
                        </w:rPr>
                        <w:t>Рег. № КА-647</w:t>
                      </w:r>
                      <w:r w:rsidR="00EA176C" w:rsidRPr="00930602">
                        <w:rPr>
                          <w:bCs/>
                          <w:color w:val="FFFFFF" w:themeColor="background1"/>
                          <w:szCs w:val="28"/>
                        </w:rPr>
                        <w:t>/</w:t>
                      </w:r>
                      <w:r>
                        <w:rPr>
                          <w:bCs/>
                          <w:color w:val="FFFFFF" w:themeColor="background1"/>
                          <w:szCs w:val="28"/>
                          <w:lang w:val="en-US"/>
                        </w:rPr>
                        <w:t>21</w:t>
                      </w:r>
                      <w:r>
                        <w:rPr>
                          <w:bCs/>
                          <w:color w:val="FFFFFF" w:themeColor="background1"/>
                          <w:szCs w:val="28"/>
                        </w:rPr>
                        <w:t>.04.2026</w:t>
                      </w:r>
                      <w:r w:rsidR="00EA176C" w:rsidRPr="00930602">
                        <w:rPr>
                          <w:bCs/>
                          <w:color w:val="FFFFFF" w:themeColor="background1"/>
                          <w:szCs w:val="28"/>
                        </w:rPr>
                        <w:t xml:space="preserve"> г.</w:t>
                      </w:r>
                      <w:r w:rsidR="00EA176C" w:rsidRPr="00930602">
                        <w:rPr>
                          <w:bCs/>
                          <w:noProof/>
                          <w:color w:val="FFFFFF" w:themeColor="background1"/>
                          <w:szCs w:val="28"/>
                          <w:lang w:eastAsia="bg-BG"/>
                        </w:rPr>
                        <w:t xml:space="preserve"> </w:t>
                      </w:r>
                    </w:p>
                    <w:p w14:paraId="7845C146" w14:textId="5034439E" w:rsidR="00EA176C" w:rsidRPr="00930602" w:rsidRDefault="00EA176C" w:rsidP="00930602">
                      <w:pPr>
                        <w:pStyle w:val="StyleLeftBefore0ptAfter0ptLinespacingsingle"/>
                        <w:ind w:left="42"/>
                        <w:rPr>
                          <w:bCs/>
                          <w:color w:val="FFFFFF" w:themeColor="background1"/>
                          <w:szCs w:val="28"/>
                          <w:highlight w:val="yellow"/>
                        </w:rPr>
                      </w:pPr>
                      <w:r w:rsidRPr="00930602">
                        <w:rPr>
                          <w:bCs/>
                          <w:color w:val="FFFFFF" w:themeColor="background1"/>
                          <w:szCs w:val="28"/>
                        </w:rPr>
                        <w:t xml:space="preserve">Екз. </w:t>
                      </w:r>
                      <w:r w:rsidR="002909A7">
                        <w:rPr>
                          <w:bCs/>
                          <w:color w:val="FFFFFF" w:themeColor="background1"/>
                          <w:szCs w:val="28"/>
                        </w:rPr>
                        <w:t>…</w:t>
                      </w:r>
                    </w:p>
                    <w:p w14:paraId="27149B4F" w14:textId="77777777" w:rsidR="00EA176C" w:rsidRDefault="00EA176C" w:rsidP="00930602"/>
                  </w:txbxContent>
                </v:textbox>
                <w10:wrap type="square"/>
              </v:shape>
            </w:pict>
          </mc:Fallback>
        </mc:AlternateContent>
      </w:r>
      <w:r w:rsidR="001A48A5" w:rsidRPr="00260740">
        <w:rPr>
          <w:noProof/>
          <w:color w:val="1C1C1C"/>
          <w:lang w:eastAsia="bg-BG"/>
        </w:rPr>
        <mc:AlternateContent>
          <mc:Choice Requires="wps">
            <w:drawing>
              <wp:anchor distT="0" distB="0" distL="114300" distR="114300" simplePos="0" relativeHeight="251739136" behindDoc="0" locked="0" layoutInCell="1" allowOverlap="1" wp14:anchorId="599B6685" wp14:editId="0C2707C7">
                <wp:simplePos x="0" y="0"/>
                <wp:positionH relativeFrom="margin">
                  <wp:posOffset>-77851</wp:posOffset>
                </wp:positionH>
                <wp:positionV relativeFrom="paragraph">
                  <wp:posOffset>3453892</wp:posOffset>
                </wp:positionV>
                <wp:extent cx="4762500" cy="1633728"/>
                <wp:effectExtent l="0" t="0" r="0" b="5080"/>
                <wp:wrapNone/>
                <wp:docPr id="6" name="Text Box 6"/>
                <wp:cNvGraphicFramePr/>
                <a:graphic xmlns:a="http://schemas.openxmlformats.org/drawingml/2006/main">
                  <a:graphicData uri="http://schemas.microsoft.com/office/word/2010/wordprocessingShape">
                    <wps:wsp>
                      <wps:cNvSpPr txBox="1"/>
                      <wps:spPr>
                        <a:xfrm>
                          <a:off x="0" y="0"/>
                          <a:ext cx="4762500" cy="1633728"/>
                        </a:xfrm>
                        <a:prstGeom prst="rect">
                          <a:avLst/>
                        </a:prstGeom>
                        <a:noFill/>
                        <a:ln w="6350">
                          <a:noFill/>
                        </a:ln>
                      </wps:spPr>
                      <wps:txbx>
                        <w:txbxContent>
                          <w:p w14:paraId="66B7B534" w14:textId="77777777" w:rsidR="00EA176C" w:rsidRPr="00CD2FC3" w:rsidRDefault="00EA176C" w:rsidP="001A48A5">
                            <w:pPr>
                              <w:spacing w:line="216" w:lineRule="auto"/>
                              <w:jc w:val="center"/>
                              <w:rPr>
                                <w:rFonts w:ascii="Book Antiqua" w:hAnsi="Book Antiqua" w:cs="Calibri"/>
                                <w:b/>
                                <w:color w:val="FFFFFF" w:themeColor="background1"/>
                                <w:sz w:val="108"/>
                                <w:szCs w:val="108"/>
                              </w:rPr>
                            </w:pPr>
                            <w:r w:rsidRPr="00CD2FC3">
                              <w:rPr>
                                <w:rFonts w:ascii="Book Antiqua" w:hAnsi="Book Antiqua" w:cs="Cambria"/>
                                <w:b/>
                                <w:color w:val="FFFFFF" w:themeColor="background1"/>
                                <w:sz w:val="108"/>
                                <w:szCs w:val="108"/>
                              </w:rPr>
                              <w:t>ГОДИШЕН ДОКЛАД</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9B6685" id="Text Box 6" o:spid="_x0000_s1028" type="#_x0000_t202" style="position:absolute;left:0;text-align:left;margin-left:-6.15pt;margin-top:271.95pt;width:375pt;height:128.65pt;z-index:251739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" filled="f" stroked="f" strokeweight=".5pt">
                <v:textbox inset="0,0,0,0">
                  <w:txbxContent>
                    <w:p w14:paraId="66B7B534" w14:textId="77777777" w:rsidR="00EA176C" w:rsidRPr="00CD2FC3" w:rsidRDefault="00EA176C" w:rsidP="001A48A5">
                      <w:pPr>
                        <w:spacing w:line="216" w:lineRule="auto"/>
                        <w:jc w:val="center"/>
                        <w:rPr>
                          <w:rFonts w:ascii="Book Antiqua" w:hAnsi="Book Antiqua" w:cs="Calibri"/>
                          <w:b/>
                          <w:color w:val="FFFFFF" w:themeColor="background1"/>
                          <w:sz w:val="108"/>
                          <w:szCs w:val="108"/>
                        </w:rPr>
                      </w:pPr>
                      <w:r w:rsidRPr="00CD2FC3">
                        <w:rPr>
                          <w:rFonts w:ascii="Book Antiqua" w:hAnsi="Book Antiqua" w:cs="Cambria"/>
                          <w:b/>
                          <w:color w:val="FFFFFF" w:themeColor="background1"/>
                          <w:sz w:val="108"/>
                          <w:szCs w:val="108"/>
                        </w:rPr>
                        <w:t>ГОДИШЕН ДОКЛАД</w:t>
                      </w:r>
                    </w:p>
                  </w:txbxContent>
                </v:textbox>
                <w10:wrap anchorx="margin"/>
              </v:shape>
            </w:pict>
          </mc:Fallback>
        </mc:AlternateContent>
      </w:r>
      <w:r w:rsidR="00930602" w:rsidRPr="009D1EBA">
        <w:rPr>
          <w:noProof/>
          <w:color w:val="36360C"/>
          <w:lang w:eastAsia="bg-BG"/>
        </w:rPr>
        <mc:AlternateContent>
          <mc:Choice Requires="wps">
            <w:drawing>
              <wp:anchor distT="0" distB="0" distL="114300" distR="114300" simplePos="0" relativeHeight="251741184" behindDoc="0" locked="0" layoutInCell="1" allowOverlap="1" wp14:anchorId="4AED1F4B" wp14:editId="2D29E6C1">
                <wp:simplePos x="0" y="0"/>
                <wp:positionH relativeFrom="margin">
                  <wp:posOffset>-321310</wp:posOffset>
                </wp:positionH>
                <wp:positionV relativeFrom="paragraph">
                  <wp:posOffset>5416169</wp:posOffset>
                </wp:positionV>
                <wp:extent cx="5295900" cy="1194816"/>
                <wp:effectExtent l="0" t="0" r="0" b="5715"/>
                <wp:wrapNone/>
                <wp:docPr id="1702824194" name="Text Box 1702824194"/>
                <wp:cNvGraphicFramePr/>
                <a:graphic xmlns:a="http://schemas.openxmlformats.org/drawingml/2006/main">
                  <a:graphicData uri="http://schemas.microsoft.com/office/word/2010/wordprocessingShape">
                    <wps:wsp>
                      <wps:cNvSpPr txBox="1"/>
                      <wps:spPr>
                        <a:xfrm>
                          <a:off x="0" y="0"/>
                          <a:ext cx="5295900" cy="1194816"/>
                        </a:xfrm>
                        <a:prstGeom prst="rect">
                          <a:avLst/>
                        </a:prstGeom>
                        <a:noFill/>
                        <a:ln w="6350">
                          <a:noFill/>
                        </a:ln>
                      </wps:spPr>
                      <wps:txbx>
                        <w:txbxContent>
                          <w:p w14:paraId="7EDC088A" w14:textId="52201933" w:rsidR="00EA176C" w:rsidRPr="001A48A5" w:rsidRDefault="00EA176C" w:rsidP="001A48A5">
                            <w:pPr>
                              <w:spacing w:line="192" w:lineRule="auto"/>
                              <w:jc w:val="center"/>
                              <w:rPr>
                                <w:rFonts w:ascii="Book Antiqua" w:hAnsi="Book Antiqua" w:cs="Calibri"/>
                                <w:color w:val="000000" w:themeColor="text1"/>
                                <w:sz w:val="50"/>
                                <w:szCs w:val="50"/>
                              </w:rPr>
                            </w:pPr>
                            <w:r w:rsidRPr="001A48A5">
                              <w:rPr>
                                <w:rFonts w:ascii="Book Antiqua" w:hAnsi="Book Antiqua" w:cs="Calibri"/>
                                <w:color w:val="000000" w:themeColor="text1"/>
                                <w:sz w:val="50"/>
                                <w:szCs w:val="50"/>
                              </w:rPr>
                              <w:t>за дейността на</w:t>
                            </w:r>
                          </w:p>
                          <w:p w14:paraId="05F8C0F9" w14:textId="3473A01B" w:rsidR="00EA176C" w:rsidRPr="001A48A5" w:rsidRDefault="00EA176C" w:rsidP="001A48A5">
                            <w:pPr>
                              <w:spacing w:line="192" w:lineRule="auto"/>
                              <w:jc w:val="center"/>
                              <w:rPr>
                                <w:rFonts w:ascii="Book Antiqua" w:hAnsi="Book Antiqua" w:cs="Calibri"/>
                                <w:color w:val="000000" w:themeColor="text1"/>
                                <w:sz w:val="50"/>
                                <w:szCs w:val="50"/>
                              </w:rPr>
                            </w:pPr>
                            <w:r w:rsidRPr="001A48A5">
                              <w:rPr>
                                <w:rFonts w:ascii="Book Antiqua" w:hAnsi="Book Antiqua" w:cs="Calibri"/>
                                <w:color w:val="000000" w:themeColor="text1"/>
                                <w:sz w:val="50"/>
                                <w:szCs w:val="50"/>
                              </w:rPr>
                              <w:t>Държавна агенция</w:t>
                            </w:r>
                          </w:p>
                          <w:p w14:paraId="0DCA4E5D" w14:textId="60AA7288" w:rsidR="00EA176C" w:rsidRPr="001A48A5" w:rsidRDefault="00EA176C" w:rsidP="001A48A5">
                            <w:pPr>
                              <w:spacing w:line="192" w:lineRule="auto"/>
                              <w:jc w:val="center"/>
                              <w:rPr>
                                <w:rFonts w:ascii="Book Antiqua" w:hAnsi="Book Antiqua" w:cs="Calibri"/>
                                <w:color w:val="000000" w:themeColor="text1"/>
                                <w:sz w:val="50"/>
                                <w:szCs w:val="50"/>
                              </w:rPr>
                            </w:pPr>
                            <w:r w:rsidRPr="001A48A5">
                              <w:rPr>
                                <w:rFonts w:ascii="Book Antiqua" w:hAnsi="Book Antiqua" w:cs="Calibri"/>
                                <w:color w:val="000000" w:themeColor="text1"/>
                                <w:sz w:val="50"/>
                                <w:szCs w:val="50"/>
                              </w:rPr>
                              <w:t>„Национална сигурност“</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ED1F4B" id="Text Box 1702824194" o:spid="_x0000_s1029" type="#_x0000_t202" style="position:absolute;left:0;text-align:left;margin-left:-25.3pt;margin-top:426.45pt;width:417pt;height:94.1pt;z-index:251741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" filled="f" stroked="f" strokeweight=".5pt">
                <v:textbox inset="0,0,0,0">
                  <w:txbxContent>
                    <w:p w14:paraId="7EDC088A" w14:textId="52201933" w:rsidR="00EA176C" w:rsidRPr="001A48A5" w:rsidRDefault="00EA176C" w:rsidP="001A48A5">
                      <w:pPr>
                        <w:spacing w:line="192" w:lineRule="auto"/>
                        <w:jc w:val="center"/>
                        <w:rPr>
                          <w:rFonts w:ascii="Book Antiqua" w:hAnsi="Book Antiqua" w:cs="Calibri"/>
                          <w:color w:val="000000" w:themeColor="text1"/>
                          <w:sz w:val="50"/>
                          <w:szCs w:val="50"/>
                        </w:rPr>
                      </w:pPr>
                      <w:r w:rsidRPr="001A48A5">
                        <w:rPr>
                          <w:rFonts w:ascii="Book Antiqua" w:hAnsi="Book Antiqua" w:cs="Calibri"/>
                          <w:color w:val="000000" w:themeColor="text1"/>
                          <w:sz w:val="50"/>
                          <w:szCs w:val="50"/>
                        </w:rPr>
                        <w:t>за дейността на</w:t>
                      </w:r>
                    </w:p>
                    <w:p w14:paraId="05F8C0F9" w14:textId="3473A01B" w:rsidR="00EA176C" w:rsidRPr="001A48A5" w:rsidRDefault="00EA176C" w:rsidP="001A48A5">
                      <w:pPr>
                        <w:spacing w:line="192" w:lineRule="auto"/>
                        <w:jc w:val="center"/>
                        <w:rPr>
                          <w:rFonts w:ascii="Book Antiqua" w:hAnsi="Book Antiqua" w:cs="Calibri"/>
                          <w:color w:val="000000" w:themeColor="text1"/>
                          <w:sz w:val="50"/>
                          <w:szCs w:val="50"/>
                        </w:rPr>
                      </w:pPr>
                      <w:r w:rsidRPr="001A48A5">
                        <w:rPr>
                          <w:rFonts w:ascii="Book Antiqua" w:hAnsi="Book Antiqua" w:cs="Calibri"/>
                          <w:color w:val="000000" w:themeColor="text1"/>
                          <w:sz w:val="50"/>
                          <w:szCs w:val="50"/>
                        </w:rPr>
                        <w:t>Държавна агенция</w:t>
                      </w:r>
                    </w:p>
                    <w:p w14:paraId="0DCA4E5D" w14:textId="60AA7288" w:rsidR="00EA176C" w:rsidRPr="001A48A5" w:rsidRDefault="00EA176C" w:rsidP="001A48A5">
                      <w:pPr>
                        <w:spacing w:line="192" w:lineRule="auto"/>
                        <w:jc w:val="center"/>
                        <w:rPr>
                          <w:rFonts w:ascii="Book Antiqua" w:hAnsi="Book Antiqua" w:cs="Calibri"/>
                          <w:color w:val="000000" w:themeColor="text1"/>
                          <w:sz w:val="50"/>
                          <w:szCs w:val="50"/>
                        </w:rPr>
                      </w:pPr>
                      <w:r w:rsidRPr="001A48A5">
                        <w:rPr>
                          <w:rFonts w:ascii="Book Antiqua" w:hAnsi="Book Antiqua" w:cs="Calibri"/>
                          <w:color w:val="000000" w:themeColor="text1"/>
                          <w:sz w:val="50"/>
                          <w:szCs w:val="50"/>
                        </w:rPr>
                        <w:t>„Национална сигурност“</w:t>
                      </w:r>
                    </w:p>
                  </w:txbxContent>
                </v:textbox>
                <w10:wrap anchorx="margin"/>
              </v:shape>
            </w:pict>
          </mc:Fallback>
        </mc:AlternateContent>
      </w:r>
      <w:r w:rsidR="00930602" w:rsidRPr="00260740">
        <w:rPr>
          <w:noProof/>
          <w:color w:val="1C1C1C"/>
          <w:lang w:eastAsia="bg-BG"/>
        </w:rPr>
        <mc:AlternateContent>
          <mc:Choice Requires="wps">
            <w:drawing>
              <wp:anchor distT="0" distB="0" distL="114300" distR="114300" simplePos="0" relativeHeight="251743232" behindDoc="0" locked="0" layoutInCell="1" allowOverlap="1" wp14:anchorId="5BC0067A" wp14:editId="1F9F1DEF">
                <wp:simplePos x="0" y="0"/>
                <wp:positionH relativeFrom="margin">
                  <wp:posOffset>5083937</wp:posOffset>
                </wp:positionH>
                <wp:positionV relativeFrom="paragraph">
                  <wp:posOffset>5391785</wp:posOffset>
                </wp:positionV>
                <wp:extent cx="1038225" cy="2743200"/>
                <wp:effectExtent l="0" t="0" r="9525" b="0"/>
                <wp:wrapNone/>
                <wp:docPr id="55110652" name="Text Box 55110652"/>
                <wp:cNvGraphicFramePr/>
                <a:graphic xmlns:a="http://schemas.openxmlformats.org/drawingml/2006/main">
                  <a:graphicData uri="http://schemas.microsoft.com/office/word/2010/wordprocessingShape">
                    <wps:wsp>
                      <wps:cNvSpPr txBox="1"/>
                      <wps:spPr>
                        <a:xfrm>
                          <a:off x="0" y="0"/>
                          <a:ext cx="1038225" cy="2743200"/>
                        </a:xfrm>
                        <a:prstGeom prst="rect">
                          <a:avLst/>
                        </a:prstGeom>
                        <a:noFill/>
                        <a:ln w="6350">
                          <a:noFill/>
                        </a:ln>
                      </wps:spPr>
                      <wps:txbx>
                        <w:txbxContent>
                          <w:p w14:paraId="23FB07FF" w14:textId="77777777" w:rsidR="00EA176C" w:rsidRPr="009D1EBA" w:rsidRDefault="00EA176C" w:rsidP="00930602">
                            <w:pPr>
                              <w:spacing w:line="216" w:lineRule="auto"/>
                              <w:jc w:val="right"/>
                              <w:rPr>
                                <w:rFonts w:ascii="Fujiyama2" w:hAnsi="Fujiyama2"/>
                                <w:color w:val="FFFFFF" w:themeColor="background1"/>
                                <w:sz w:val="140"/>
                                <w:szCs w:val="140"/>
                              </w:rPr>
                            </w:pPr>
                            <w:r w:rsidRPr="009D1EBA">
                              <w:rPr>
                                <w:rFonts w:ascii="Fujiyama2" w:hAnsi="Fujiyama2"/>
                                <w:color w:val="7D7B01"/>
                                <w:sz w:val="140"/>
                                <w:szCs w:val="140"/>
                              </w:rPr>
                              <w:t>20</w:t>
                            </w:r>
                            <w:r w:rsidRPr="00C71DF7">
                              <w:rPr>
                                <w:rFonts w:ascii="Fujiyama2" w:hAnsi="Fujiyama2"/>
                                <w:color w:val="7D7B01"/>
                                <w:sz w:val="140"/>
                                <w:szCs w:val="140"/>
                              </w:rPr>
                              <w:t>25</w:t>
                            </w:r>
                          </w:p>
                        </w:txbxContent>
                      </wps:txbx>
                      <wps:bodyPr rot="0" spcFirstLastPara="0" vertOverflow="overflow" horzOverflow="overflow" vert="vert"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C0067A" id="Text Box 55110652" o:spid="_x0000_s1030" type="#_x0000_t202" style="position:absolute;left:0;text-align:left;margin-left:400.3pt;margin-top:424.55pt;width:81.75pt;height:3in;z-index:251743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" filled="f" stroked="f" strokeweight=".5pt">
                <v:textbox style="layout-flow:vertical" inset="0,0,0,0">
                  <w:txbxContent>
                    <w:p w14:paraId="23FB07FF" w14:textId="77777777" w:rsidR="00EA176C" w:rsidRPr="009D1EBA" w:rsidRDefault="00EA176C" w:rsidP="00930602">
                      <w:pPr>
                        <w:spacing w:line="216" w:lineRule="auto"/>
                        <w:jc w:val="right"/>
                        <w:rPr>
                          <w:rFonts w:ascii="Fujiyama2" w:hAnsi="Fujiyama2"/>
                          <w:color w:val="FFFFFF" w:themeColor="background1"/>
                          <w:sz w:val="140"/>
                          <w:szCs w:val="140"/>
                        </w:rPr>
                      </w:pPr>
                      <w:r w:rsidRPr="009D1EBA">
                        <w:rPr>
                          <w:rFonts w:ascii="Fujiyama2" w:hAnsi="Fujiyama2"/>
                          <w:color w:val="7D7B01"/>
                          <w:sz w:val="140"/>
                          <w:szCs w:val="140"/>
                        </w:rPr>
                        <w:t>20</w:t>
                      </w:r>
                      <w:r w:rsidRPr="00C71DF7">
                        <w:rPr>
                          <w:rFonts w:ascii="Fujiyama2" w:hAnsi="Fujiyama2"/>
                          <w:color w:val="7D7B01"/>
                          <w:sz w:val="140"/>
                          <w:szCs w:val="140"/>
                        </w:rPr>
                        <w:t>25</w:t>
                      </w:r>
                    </w:p>
                  </w:txbxContent>
                </v:textbox>
                <w10:wrap anchorx="margin"/>
              </v:shape>
            </w:pict>
          </mc:Fallback>
        </mc:AlternateContent>
      </w:r>
      <w:r w:rsidR="008E56B4">
        <w:rPr>
          <w:b/>
          <w:szCs w:val="28"/>
        </w:rPr>
        <w:br w:type="page"/>
      </w:r>
    </w:p>
    <w:p w14:paraId="727FEBE8" w14:textId="79129694" w:rsidR="006A3CD8" w:rsidRDefault="006A3CD8" w:rsidP="009F4300">
      <w:pPr>
        <w:spacing w:before="0" w:after="0"/>
        <w:jc w:val="center"/>
        <w:rPr>
          <w:b/>
          <w:szCs w:val="28"/>
        </w:rPr>
      </w:pPr>
    </w:p>
    <w:p w14:paraId="418BEFD6" w14:textId="7F2DB4D0" w:rsidR="009744BC" w:rsidRPr="00895EB9" w:rsidRDefault="009744BC" w:rsidP="005E20AD">
      <w:pPr>
        <w:keepNext/>
        <w:pBdr>
          <w:top w:val="triple" w:sz="4" w:space="8" w:color="4A442A" w:themeColor="background2" w:themeShade="40" w:shadow="1"/>
          <w:left w:val="triple" w:sz="4" w:space="4" w:color="4A442A" w:themeColor="background2" w:themeShade="40" w:shadow="1"/>
          <w:bottom w:val="triple" w:sz="4" w:space="10" w:color="4A442A" w:themeColor="background2" w:themeShade="40" w:shadow="1"/>
          <w:right w:val="triple" w:sz="4" w:space="4" w:color="4A442A" w:themeColor="background2" w:themeShade="40" w:shadow="1"/>
        </w:pBdr>
        <w:shd w:val="clear" w:color="auto" w:fill="DDD9C3" w:themeFill="background2" w:themeFillShade="E6"/>
        <w:tabs>
          <w:tab w:val="left" w:pos="420"/>
          <w:tab w:val="num" w:pos="3691"/>
          <w:tab w:val="center" w:pos="4607"/>
        </w:tabs>
        <w:spacing w:before="0" w:after="0" w:line="240" w:lineRule="auto"/>
        <w:jc w:val="center"/>
        <w:outlineLvl w:val="0"/>
        <w:rPr>
          <w:rFonts w:ascii="Times New Roman Bold" w:hAnsi="Times New Roman Bold"/>
          <w:b/>
          <w:bCs/>
          <w:color w:val="4A442A" w:themeColor="background2" w:themeShade="40"/>
          <w:sz w:val="36"/>
          <w:lang w:eastAsia="bg-BG"/>
        </w:rPr>
      </w:pPr>
      <w:bookmarkStart w:id="0" w:name="_Toc227068360"/>
      <w:r w:rsidRPr="00895EB9">
        <w:rPr>
          <w:rFonts w:ascii="Times New Roman Bold" w:hAnsi="Times New Roman Bold"/>
          <w:b/>
          <w:bCs/>
          <w:color w:val="4A442A" w:themeColor="background2" w:themeShade="40"/>
          <w:sz w:val="36"/>
          <w:lang w:eastAsia="bg-BG"/>
        </w:rPr>
        <w:t>СЪДЪРЖАНИЕ</w:t>
      </w:r>
      <w:bookmarkEnd w:id="0"/>
    </w:p>
    <w:p w14:paraId="50436E09" w14:textId="15608C5A" w:rsidR="00C12A45" w:rsidRDefault="009F4300">
      <w:pPr>
        <w:pStyle w:val="TOC1"/>
        <w:rPr>
          <w:rFonts w:asciiTheme="minorHAnsi" w:eastAsiaTheme="minorEastAsia" w:hAnsiTheme="minorHAnsi" w:cstheme="minorBidi"/>
          <w:noProof/>
          <w:sz w:val="22"/>
          <w:szCs w:val="22"/>
          <w:lang w:eastAsia="bg-BG"/>
        </w:rPr>
      </w:pPr>
      <w:r w:rsidRPr="0085752F">
        <w:rPr>
          <w:b/>
          <w:caps/>
          <w:szCs w:val="24"/>
        </w:rPr>
        <w:fldChar w:fldCharType="begin"/>
      </w:r>
      <w:r w:rsidRPr="0085752F">
        <w:rPr>
          <w:b/>
          <w:caps/>
          <w:szCs w:val="24"/>
        </w:rPr>
        <w:instrText xml:space="preserve"> TOC \o "1-3" \h \z \u </w:instrText>
      </w:r>
      <w:r w:rsidRPr="0085752F">
        <w:rPr>
          <w:b/>
          <w:caps/>
          <w:szCs w:val="24"/>
        </w:rPr>
        <w:fldChar w:fldCharType="separate"/>
      </w:r>
      <w:hyperlink w:anchor="_Toc227068360" w:history="1">
        <w:r w:rsidR="00C12A45" w:rsidRPr="00325AB0">
          <w:rPr>
            <w:rStyle w:val="Hyperlink"/>
            <w:rFonts w:ascii="Times New Roman Bold" w:hAnsi="Times New Roman Bold"/>
            <w:b/>
            <w:bCs/>
            <w:noProof/>
            <w:lang w:eastAsia="bg-BG"/>
          </w:rPr>
          <w:t>СЪДЪРЖАНИЕ</w:t>
        </w:r>
        <w:r w:rsidR="00C12A45">
          <w:rPr>
            <w:noProof/>
            <w:webHidden/>
          </w:rPr>
          <w:tab/>
        </w:r>
        <w:r w:rsidR="00C12A45">
          <w:rPr>
            <w:noProof/>
            <w:webHidden/>
          </w:rPr>
          <w:fldChar w:fldCharType="begin"/>
        </w:r>
        <w:r w:rsidR="00C12A45">
          <w:rPr>
            <w:noProof/>
            <w:webHidden/>
          </w:rPr>
          <w:instrText xml:space="preserve"> PAGEREF _Toc227068360 \h </w:instrText>
        </w:r>
        <w:r w:rsidR="00C12A45">
          <w:rPr>
            <w:noProof/>
            <w:webHidden/>
          </w:rPr>
        </w:r>
        <w:r w:rsidR="00C12A45">
          <w:rPr>
            <w:noProof/>
            <w:webHidden/>
          </w:rPr>
          <w:fldChar w:fldCharType="separate"/>
        </w:r>
        <w:r w:rsidR="002B54AA">
          <w:rPr>
            <w:noProof/>
            <w:webHidden/>
          </w:rPr>
          <w:t>2</w:t>
        </w:r>
        <w:r w:rsidR="00C12A45">
          <w:rPr>
            <w:noProof/>
            <w:webHidden/>
          </w:rPr>
          <w:fldChar w:fldCharType="end"/>
        </w:r>
      </w:hyperlink>
    </w:p>
    <w:p w14:paraId="45E124EA" w14:textId="1C115535" w:rsidR="00C12A45" w:rsidRDefault="00000000">
      <w:pPr>
        <w:pStyle w:val="TOC1"/>
        <w:rPr>
          <w:rFonts w:asciiTheme="minorHAnsi" w:eastAsiaTheme="minorEastAsia" w:hAnsiTheme="minorHAnsi" w:cstheme="minorBidi"/>
          <w:noProof/>
          <w:sz w:val="22"/>
          <w:szCs w:val="22"/>
          <w:lang w:eastAsia="bg-BG"/>
        </w:rPr>
      </w:pPr>
      <w:hyperlink w:anchor="_Toc227068361" w:history="1">
        <w:r w:rsidR="00C12A45" w:rsidRPr="00325AB0">
          <w:rPr>
            <w:rStyle w:val="Hyperlink"/>
            <w:rFonts w:ascii="Times New Roman Bold" w:hAnsi="Times New Roman Bold"/>
            <w:b/>
            <w:bCs/>
            <w:noProof/>
            <w:lang w:eastAsia="bg-BG"/>
          </w:rPr>
          <w:t>МЕТОДИЧЕСКИ БЕЛЕЖКИ</w:t>
        </w:r>
        <w:r w:rsidR="00C12A45">
          <w:rPr>
            <w:noProof/>
            <w:webHidden/>
          </w:rPr>
          <w:tab/>
        </w:r>
        <w:r w:rsidR="00C12A45">
          <w:rPr>
            <w:noProof/>
            <w:webHidden/>
          </w:rPr>
          <w:fldChar w:fldCharType="begin"/>
        </w:r>
        <w:r w:rsidR="00C12A45">
          <w:rPr>
            <w:noProof/>
            <w:webHidden/>
          </w:rPr>
          <w:instrText xml:space="preserve"> PAGEREF _Toc227068361 \h </w:instrText>
        </w:r>
        <w:r w:rsidR="00C12A45">
          <w:rPr>
            <w:noProof/>
            <w:webHidden/>
          </w:rPr>
        </w:r>
        <w:r w:rsidR="00C12A45">
          <w:rPr>
            <w:noProof/>
            <w:webHidden/>
          </w:rPr>
          <w:fldChar w:fldCharType="separate"/>
        </w:r>
        <w:r w:rsidR="002B54AA">
          <w:rPr>
            <w:noProof/>
            <w:webHidden/>
          </w:rPr>
          <w:t>3</w:t>
        </w:r>
        <w:r w:rsidR="00C12A45">
          <w:rPr>
            <w:noProof/>
            <w:webHidden/>
          </w:rPr>
          <w:fldChar w:fldCharType="end"/>
        </w:r>
      </w:hyperlink>
    </w:p>
    <w:p w14:paraId="6951F015" w14:textId="47033310" w:rsidR="00C12A45" w:rsidRDefault="00000000">
      <w:pPr>
        <w:pStyle w:val="TOC1"/>
        <w:rPr>
          <w:rFonts w:asciiTheme="minorHAnsi" w:eastAsiaTheme="minorEastAsia" w:hAnsiTheme="minorHAnsi" w:cstheme="minorBidi"/>
          <w:noProof/>
          <w:sz w:val="22"/>
          <w:szCs w:val="22"/>
          <w:lang w:eastAsia="bg-BG"/>
        </w:rPr>
      </w:pPr>
      <w:hyperlink w:anchor="_Toc227068362" w:history="1">
        <w:r w:rsidR="00C12A45" w:rsidRPr="00325AB0">
          <w:rPr>
            <w:rStyle w:val="Hyperlink"/>
            <w:rFonts w:ascii="Times New Roman Bold" w:hAnsi="Times New Roman Bold"/>
            <w:b/>
            <w:bCs/>
            <w:noProof/>
            <w:lang w:eastAsia="bg-BG"/>
          </w:rPr>
          <w:t>А. СРЕДА НА СИГУРНОСТ</w:t>
        </w:r>
        <w:r w:rsidR="00C12A45">
          <w:rPr>
            <w:noProof/>
            <w:webHidden/>
          </w:rPr>
          <w:tab/>
        </w:r>
        <w:r w:rsidR="00C12A45">
          <w:rPr>
            <w:noProof/>
            <w:webHidden/>
          </w:rPr>
          <w:fldChar w:fldCharType="begin"/>
        </w:r>
        <w:r w:rsidR="00C12A45">
          <w:rPr>
            <w:noProof/>
            <w:webHidden/>
          </w:rPr>
          <w:instrText xml:space="preserve"> PAGEREF _Toc227068362 \h </w:instrText>
        </w:r>
        <w:r w:rsidR="00C12A45">
          <w:rPr>
            <w:noProof/>
            <w:webHidden/>
          </w:rPr>
        </w:r>
        <w:r w:rsidR="00C12A45">
          <w:rPr>
            <w:noProof/>
            <w:webHidden/>
          </w:rPr>
          <w:fldChar w:fldCharType="separate"/>
        </w:r>
        <w:r w:rsidR="002B54AA">
          <w:rPr>
            <w:noProof/>
            <w:webHidden/>
          </w:rPr>
          <w:t>4</w:t>
        </w:r>
        <w:r w:rsidR="00C12A45">
          <w:rPr>
            <w:noProof/>
            <w:webHidden/>
          </w:rPr>
          <w:fldChar w:fldCharType="end"/>
        </w:r>
      </w:hyperlink>
    </w:p>
    <w:p w14:paraId="077455FC" w14:textId="612AA432" w:rsidR="00C12A45" w:rsidRPr="00DE7510" w:rsidRDefault="00000000">
      <w:pPr>
        <w:pStyle w:val="TOC1"/>
        <w:tabs>
          <w:tab w:val="left" w:pos="561"/>
        </w:tabs>
        <w:rPr>
          <w:rFonts w:asciiTheme="minorHAnsi" w:eastAsiaTheme="minorEastAsia" w:hAnsiTheme="minorHAnsi" w:cstheme="minorBidi"/>
          <w:noProof/>
          <w:vanish/>
          <w:sz w:val="22"/>
          <w:szCs w:val="22"/>
          <w:lang w:eastAsia="bg-BG"/>
          <w:specVanish/>
        </w:rPr>
      </w:pPr>
      <w:hyperlink w:anchor="_Toc227068363" w:history="1">
        <w:r w:rsidR="00C12A45" w:rsidRPr="00325AB0">
          <w:rPr>
            <w:rStyle w:val="Hyperlink"/>
            <w:b/>
            <w:noProof/>
          </w:rPr>
          <w:t>I.</w:t>
        </w:r>
        <w:r w:rsidR="00C12A45">
          <w:rPr>
            <w:rFonts w:asciiTheme="minorHAnsi" w:eastAsiaTheme="minorEastAsia" w:hAnsiTheme="minorHAnsi" w:cstheme="minorBidi"/>
            <w:noProof/>
            <w:sz w:val="22"/>
            <w:szCs w:val="22"/>
            <w:lang w:eastAsia="bg-BG"/>
          </w:rPr>
          <w:tab/>
        </w:r>
        <w:r w:rsidR="00C12A45" w:rsidRPr="00325AB0">
          <w:rPr>
            <w:rStyle w:val="Hyperlink"/>
            <w:b/>
            <w:noProof/>
          </w:rPr>
          <w:t>Чужди държавни интереси и дейност на специални служби срещу България</w:t>
        </w:r>
        <w:r w:rsidR="00C12A45">
          <w:rPr>
            <w:noProof/>
            <w:webHidden/>
          </w:rPr>
          <w:tab/>
        </w:r>
        <w:r w:rsidR="00C12A45">
          <w:rPr>
            <w:noProof/>
            <w:webHidden/>
          </w:rPr>
          <w:fldChar w:fldCharType="begin"/>
        </w:r>
        <w:r w:rsidR="00C12A45">
          <w:rPr>
            <w:noProof/>
            <w:webHidden/>
          </w:rPr>
          <w:instrText xml:space="preserve"> PAGEREF _Toc227068363 \h </w:instrText>
        </w:r>
        <w:r w:rsidR="00C12A45">
          <w:rPr>
            <w:noProof/>
            <w:webHidden/>
          </w:rPr>
        </w:r>
        <w:r w:rsidR="00C12A45">
          <w:rPr>
            <w:noProof/>
            <w:webHidden/>
          </w:rPr>
          <w:fldChar w:fldCharType="separate"/>
        </w:r>
        <w:r w:rsidR="002B54AA">
          <w:rPr>
            <w:noProof/>
            <w:webHidden/>
          </w:rPr>
          <w:t>4</w:t>
        </w:r>
        <w:r w:rsidR="00C12A45">
          <w:rPr>
            <w:noProof/>
            <w:webHidden/>
          </w:rPr>
          <w:fldChar w:fldCharType="end"/>
        </w:r>
      </w:hyperlink>
    </w:p>
    <w:p w14:paraId="32144EF0" w14:textId="77777777" w:rsidR="00452EB3" w:rsidRDefault="00DE7510">
      <w:pPr>
        <w:pStyle w:val="TOC2"/>
      </w:pPr>
      <w:r>
        <w:t xml:space="preserve"> </w:t>
      </w:r>
    </w:p>
    <w:p w14:paraId="15135DCC" w14:textId="0A3BC57F" w:rsidR="00C12A45" w:rsidRDefault="00000000">
      <w:pPr>
        <w:pStyle w:val="TOC2"/>
        <w:rPr>
          <w:rFonts w:asciiTheme="minorHAnsi" w:eastAsiaTheme="minorEastAsia" w:hAnsiTheme="minorHAnsi" w:cstheme="minorBidi"/>
          <w:noProof/>
          <w:sz w:val="22"/>
          <w:szCs w:val="22"/>
          <w:lang w:eastAsia="bg-BG"/>
        </w:rPr>
      </w:pPr>
      <w:hyperlink w:anchor="_Toc227068364" w:history="1">
        <w:r w:rsidR="00C12A45" w:rsidRPr="00325AB0">
          <w:rPr>
            <w:rStyle w:val="Hyperlink"/>
            <w:noProof/>
          </w:rPr>
          <w:t>1. Среда на сигурност</w:t>
        </w:r>
        <w:r w:rsidR="00C12A45">
          <w:rPr>
            <w:noProof/>
            <w:webHidden/>
          </w:rPr>
          <w:tab/>
        </w:r>
        <w:r w:rsidR="00C12A45">
          <w:rPr>
            <w:noProof/>
            <w:webHidden/>
          </w:rPr>
          <w:fldChar w:fldCharType="begin"/>
        </w:r>
        <w:r w:rsidR="00C12A45">
          <w:rPr>
            <w:noProof/>
            <w:webHidden/>
          </w:rPr>
          <w:instrText xml:space="preserve"> PAGEREF _Toc227068364 \h </w:instrText>
        </w:r>
        <w:r w:rsidR="00C12A45">
          <w:rPr>
            <w:noProof/>
            <w:webHidden/>
          </w:rPr>
        </w:r>
        <w:r w:rsidR="00C12A45">
          <w:rPr>
            <w:noProof/>
            <w:webHidden/>
          </w:rPr>
          <w:fldChar w:fldCharType="separate"/>
        </w:r>
        <w:r w:rsidR="002B54AA">
          <w:rPr>
            <w:noProof/>
            <w:webHidden/>
          </w:rPr>
          <w:t>4</w:t>
        </w:r>
        <w:r w:rsidR="00C12A45">
          <w:rPr>
            <w:noProof/>
            <w:webHidden/>
          </w:rPr>
          <w:fldChar w:fldCharType="end"/>
        </w:r>
      </w:hyperlink>
    </w:p>
    <w:p w14:paraId="230205E5" w14:textId="78EF80E8" w:rsidR="00C12A45" w:rsidRDefault="00000000">
      <w:pPr>
        <w:pStyle w:val="TOC2"/>
        <w:rPr>
          <w:rFonts w:asciiTheme="minorHAnsi" w:eastAsiaTheme="minorEastAsia" w:hAnsiTheme="minorHAnsi" w:cstheme="minorBidi"/>
          <w:noProof/>
          <w:sz w:val="22"/>
          <w:szCs w:val="22"/>
          <w:lang w:eastAsia="bg-BG"/>
        </w:rPr>
      </w:pPr>
      <w:hyperlink w:anchor="_Toc227068365" w:history="1">
        <w:r w:rsidR="00C12A45" w:rsidRPr="00325AB0">
          <w:rPr>
            <w:rStyle w:val="Hyperlink"/>
            <w:noProof/>
          </w:rPr>
          <w:t>2. Мерки за противодействие на рисковете и заплахите</w:t>
        </w:r>
        <w:r w:rsidR="00C12A45">
          <w:rPr>
            <w:noProof/>
            <w:webHidden/>
          </w:rPr>
          <w:tab/>
        </w:r>
        <w:r w:rsidR="00C12A45">
          <w:rPr>
            <w:noProof/>
            <w:webHidden/>
          </w:rPr>
          <w:fldChar w:fldCharType="begin"/>
        </w:r>
        <w:r w:rsidR="00C12A45">
          <w:rPr>
            <w:noProof/>
            <w:webHidden/>
          </w:rPr>
          <w:instrText xml:space="preserve"> PAGEREF _Toc227068365 \h </w:instrText>
        </w:r>
        <w:r w:rsidR="00C12A45">
          <w:rPr>
            <w:noProof/>
            <w:webHidden/>
          </w:rPr>
        </w:r>
        <w:r w:rsidR="00C12A45">
          <w:rPr>
            <w:noProof/>
            <w:webHidden/>
          </w:rPr>
          <w:fldChar w:fldCharType="separate"/>
        </w:r>
        <w:r w:rsidR="002B54AA">
          <w:rPr>
            <w:noProof/>
            <w:webHidden/>
          </w:rPr>
          <w:t>6</w:t>
        </w:r>
        <w:r w:rsidR="00C12A45">
          <w:rPr>
            <w:noProof/>
            <w:webHidden/>
          </w:rPr>
          <w:fldChar w:fldCharType="end"/>
        </w:r>
      </w:hyperlink>
    </w:p>
    <w:p w14:paraId="1FA8F12B" w14:textId="588A55E1" w:rsidR="00C12A45" w:rsidRDefault="00000000">
      <w:pPr>
        <w:pStyle w:val="TOC1"/>
        <w:tabs>
          <w:tab w:val="left" w:pos="561"/>
        </w:tabs>
        <w:rPr>
          <w:rFonts w:asciiTheme="minorHAnsi" w:eastAsiaTheme="minorEastAsia" w:hAnsiTheme="minorHAnsi" w:cstheme="minorBidi"/>
          <w:noProof/>
          <w:sz w:val="22"/>
          <w:szCs w:val="22"/>
          <w:lang w:eastAsia="bg-BG"/>
        </w:rPr>
      </w:pPr>
      <w:hyperlink w:anchor="_Toc227068366" w:history="1">
        <w:r w:rsidR="00C12A45" w:rsidRPr="00325AB0">
          <w:rPr>
            <w:rStyle w:val="Hyperlink"/>
            <w:b/>
            <w:noProof/>
          </w:rPr>
          <w:t>II.</w:t>
        </w:r>
        <w:r w:rsidR="00C12A45">
          <w:rPr>
            <w:rFonts w:asciiTheme="minorHAnsi" w:eastAsiaTheme="minorEastAsia" w:hAnsiTheme="minorHAnsi" w:cstheme="minorBidi"/>
            <w:noProof/>
            <w:sz w:val="22"/>
            <w:szCs w:val="22"/>
            <w:lang w:eastAsia="bg-BG"/>
          </w:rPr>
          <w:tab/>
        </w:r>
        <w:r w:rsidR="00C12A45" w:rsidRPr="00325AB0">
          <w:rPr>
            <w:rStyle w:val="Hyperlink"/>
            <w:b/>
            <w:noProof/>
          </w:rPr>
          <w:t>Стратегически обекти и дейности</w:t>
        </w:r>
        <w:r w:rsidR="00C12A45">
          <w:rPr>
            <w:noProof/>
            <w:webHidden/>
          </w:rPr>
          <w:tab/>
        </w:r>
        <w:r w:rsidR="00C12A45">
          <w:rPr>
            <w:noProof/>
            <w:webHidden/>
          </w:rPr>
          <w:fldChar w:fldCharType="begin"/>
        </w:r>
        <w:r w:rsidR="00C12A45">
          <w:rPr>
            <w:noProof/>
            <w:webHidden/>
          </w:rPr>
          <w:instrText xml:space="preserve"> PAGEREF _Toc227068366 \h </w:instrText>
        </w:r>
        <w:r w:rsidR="00C12A45">
          <w:rPr>
            <w:noProof/>
            <w:webHidden/>
          </w:rPr>
        </w:r>
        <w:r w:rsidR="00C12A45">
          <w:rPr>
            <w:noProof/>
            <w:webHidden/>
          </w:rPr>
          <w:fldChar w:fldCharType="separate"/>
        </w:r>
        <w:r w:rsidR="002B54AA">
          <w:rPr>
            <w:noProof/>
            <w:webHidden/>
          </w:rPr>
          <w:t>9</w:t>
        </w:r>
        <w:r w:rsidR="00C12A45">
          <w:rPr>
            <w:noProof/>
            <w:webHidden/>
          </w:rPr>
          <w:fldChar w:fldCharType="end"/>
        </w:r>
      </w:hyperlink>
    </w:p>
    <w:p w14:paraId="2F38C355" w14:textId="7572C39D" w:rsidR="00C12A45" w:rsidRDefault="00000000">
      <w:pPr>
        <w:pStyle w:val="TOC2"/>
        <w:rPr>
          <w:rFonts w:asciiTheme="minorHAnsi" w:eastAsiaTheme="minorEastAsia" w:hAnsiTheme="minorHAnsi" w:cstheme="minorBidi"/>
          <w:noProof/>
          <w:sz w:val="22"/>
          <w:szCs w:val="22"/>
          <w:lang w:eastAsia="bg-BG"/>
        </w:rPr>
      </w:pPr>
      <w:hyperlink w:anchor="_Toc227068367" w:history="1">
        <w:r w:rsidR="00C12A45" w:rsidRPr="00325AB0">
          <w:rPr>
            <w:rStyle w:val="Hyperlink"/>
            <w:noProof/>
          </w:rPr>
          <w:t>1. Среда на сигурност</w:t>
        </w:r>
        <w:r w:rsidR="00C12A45">
          <w:rPr>
            <w:noProof/>
            <w:webHidden/>
          </w:rPr>
          <w:tab/>
        </w:r>
        <w:r w:rsidR="00C12A45">
          <w:rPr>
            <w:noProof/>
            <w:webHidden/>
          </w:rPr>
          <w:fldChar w:fldCharType="begin"/>
        </w:r>
        <w:r w:rsidR="00C12A45">
          <w:rPr>
            <w:noProof/>
            <w:webHidden/>
          </w:rPr>
          <w:instrText xml:space="preserve"> PAGEREF _Toc227068367 \h </w:instrText>
        </w:r>
        <w:r w:rsidR="00C12A45">
          <w:rPr>
            <w:noProof/>
            <w:webHidden/>
          </w:rPr>
        </w:r>
        <w:r w:rsidR="00C12A45">
          <w:rPr>
            <w:noProof/>
            <w:webHidden/>
          </w:rPr>
          <w:fldChar w:fldCharType="separate"/>
        </w:r>
        <w:r w:rsidR="002B54AA">
          <w:rPr>
            <w:noProof/>
            <w:webHidden/>
          </w:rPr>
          <w:t>9</w:t>
        </w:r>
        <w:r w:rsidR="00C12A45">
          <w:rPr>
            <w:noProof/>
            <w:webHidden/>
          </w:rPr>
          <w:fldChar w:fldCharType="end"/>
        </w:r>
      </w:hyperlink>
    </w:p>
    <w:p w14:paraId="2FAA5D03" w14:textId="525A31C4" w:rsidR="00C12A45" w:rsidRDefault="00000000">
      <w:pPr>
        <w:pStyle w:val="TOC2"/>
        <w:rPr>
          <w:rFonts w:asciiTheme="minorHAnsi" w:eastAsiaTheme="minorEastAsia" w:hAnsiTheme="minorHAnsi" w:cstheme="minorBidi"/>
          <w:noProof/>
          <w:sz w:val="22"/>
          <w:szCs w:val="22"/>
          <w:lang w:eastAsia="bg-BG"/>
        </w:rPr>
      </w:pPr>
      <w:hyperlink w:anchor="_Toc227068368" w:history="1">
        <w:r w:rsidR="00C12A45" w:rsidRPr="00325AB0">
          <w:rPr>
            <w:rStyle w:val="Hyperlink"/>
            <w:noProof/>
          </w:rPr>
          <w:t>2. Мерки за противодействие на рисковете и заплахите</w:t>
        </w:r>
        <w:r w:rsidR="00C12A45">
          <w:rPr>
            <w:noProof/>
            <w:webHidden/>
          </w:rPr>
          <w:tab/>
        </w:r>
        <w:r w:rsidR="00C12A45">
          <w:rPr>
            <w:noProof/>
            <w:webHidden/>
          </w:rPr>
          <w:fldChar w:fldCharType="begin"/>
        </w:r>
        <w:r w:rsidR="00C12A45">
          <w:rPr>
            <w:noProof/>
            <w:webHidden/>
          </w:rPr>
          <w:instrText xml:space="preserve"> PAGEREF _Toc227068368 \h </w:instrText>
        </w:r>
        <w:r w:rsidR="00C12A45">
          <w:rPr>
            <w:noProof/>
            <w:webHidden/>
          </w:rPr>
        </w:r>
        <w:r w:rsidR="00C12A45">
          <w:rPr>
            <w:noProof/>
            <w:webHidden/>
          </w:rPr>
          <w:fldChar w:fldCharType="separate"/>
        </w:r>
        <w:r w:rsidR="002B54AA">
          <w:rPr>
            <w:noProof/>
            <w:webHidden/>
          </w:rPr>
          <w:t>12</w:t>
        </w:r>
        <w:r w:rsidR="00C12A45">
          <w:rPr>
            <w:noProof/>
            <w:webHidden/>
          </w:rPr>
          <w:fldChar w:fldCharType="end"/>
        </w:r>
      </w:hyperlink>
    </w:p>
    <w:p w14:paraId="35BEFA5B" w14:textId="0B124E98" w:rsidR="00C12A45" w:rsidRDefault="00000000">
      <w:pPr>
        <w:pStyle w:val="TOC1"/>
        <w:tabs>
          <w:tab w:val="left" w:pos="660"/>
        </w:tabs>
        <w:rPr>
          <w:rFonts w:asciiTheme="minorHAnsi" w:eastAsiaTheme="minorEastAsia" w:hAnsiTheme="minorHAnsi" w:cstheme="minorBidi"/>
          <w:noProof/>
          <w:sz w:val="22"/>
          <w:szCs w:val="22"/>
          <w:lang w:eastAsia="bg-BG"/>
        </w:rPr>
      </w:pPr>
      <w:hyperlink w:anchor="_Toc227068369" w:history="1">
        <w:r w:rsidR="00C12A45" w:rsidRPr="00325AB0">
          <w:rPr>
            <w:rStyle w:val="Hyperlink"/>
            <w:b/>
            <w:noProof/>
          </w:rPr>
          <w:t>III.</w:t>
        </w:r>
        <w:r w:rsidR="00C12A45">
          <w:rPr>
            <w:rFonts w:asciiTheme="minorHAnsi" w:eastAsiaTheme="minorEastAsia" w:hAnsiTheme="minorHAnsi" w:cstheme="minorBidi"/>
            <w:noProof/>
            <w:sz w:val="22"/>
            <w:szCs w:val="22"/>
            <w:lang w:eastAsia="bg-BG"/>
          </w:rPr>
          <w:tab/>
        </w:r>
        <w:r w:rsidR="00C12A45" w:rsidRPr="00325AB0">
          <w:rPr>
            <w:rStyle w:val="Hyperlink"/>
            <w:b/>
            <w:noProof/>
          </w:rPr>
          <w:t>Киберсигурност и комуникации</w:t>
        </w:r>
        <w:r w:rsidR="00C12A45">
          <w:rPr>
            <w:noProof/>
            <w:webHidden/>
          </w:rPr>
          <w:tab/>
        </w:r>
        <w:r w:rsidR="00C12A45">
          <w:rPr>
            <w:noProof/>
            <w:webHidden/>
          </w:rPr>
          <w:fldChar w:fldCharType="begin"/>
        </w:r>
        <w:r w:rsidR="00C12A45">
          <w:rPr>
            <w:noProof/>
            <w:webHidden/>
          </w:rPr>
          <w:instrText xml:space="preserve"> PAGEREF _Toc227068369 \h </w:instrText>
        </w:r>
        <w:r w:rsidR="00C12A45">
          <w:rPr>
            <w:noProof/>
            <w:webHidden/>
          </w:rPr>
        </w:r>
        <w:r w:rsidR="00C12A45">
          <w:rPr>
            <w:noProof/>
            <w:webHidden/>
          </w:rPr>
          <w:fldChar w:fldCharType="separate"/>
        </w:r>
        <w:r w:rsidR="002B54AA">
          <w:rPr>
            <w:noProof/>
            <w:webHidden/>
          </w:rPr>
          <w:t>16</w:t>
        </w:r>
        <w:r w:rsidR="00C12A45">
          <w:rPr>
            <w:noProof/>
            <w:webHidden/>
          </w:rPr>
          <w:fldChar w:fldCharType="end"/>
        </w:r>
      </w:hyperlink>
    </w:p>
    <w:p w14:paraId="7A974CB9" w14:textId="246953D3" w:rsidR="00C12A45" w:rsidRDefault="00000000">
      <w:pPr>
        <w:pStyle w:val="TOC2"/>
        <w:rPr>
          <w:rFonts w:asciiTheme="minorHAnsi" w:eastAsiaTheme="minorEastAsia" w:hAnsiTheme="minorHAnsi" w:cstheme="minorBidi"/>
          <w:noProof/>
          <w:sz w:val="22"/>
          <w:szCs w:val="22"/>
          <w:lang w:eastAsia="bg-BG"/>
        </w:rPr>
      </w:pPr>
      <w:hyperlink w:anchor="_Toc227068370" w:history="1">
        <w:r w:rsidR="00C12A45" w:rsidRPr="00325AB0">
          <w:rPr>
            <w:rStyle w:val="Hyperlink"/>
            <w:noProof/>
          </w:rPr>
          <w:t>1. Среда на сигурност</w:t>
        </w:r>
        <w:r w:rsidR="00C12A45">
          <w:rPr>
            <w:noProof/>
            <w:webHidden/>
          </w:rPr>
          <w:tab/>
        </w:r>
        <w:r w:rsidR="00C12A45">
          <w:rPr>
            <w:noProof/>
            <w:webHidden/>
          </w:rPr>
          <w:fldChar w:fldCharType="begin"/>
        </w:r>
        <w:r w:rsidR="00C12A45">
          <w:rPr>
            <w:noProof/>
            <w:webHidden/>
          </w:rPr>
          <w:instrText xml:space="preserve"> PAGEREF _Toc227068370 \h </w:instrText>
        </w:r>
        <w:r w:rsidR="00C12A45">
          <w:rPr>
            <w:noProof/>
            <w:webHidden/>
          </w:rPr>
        </w:r>
        <w:r w:rsidR="00C12A45">
          <w:rPr>
            <w:noProof/>
            <w:webHidden/>
          </w:rPr>
          <w:fldChar w:fldCharType="separate"/>
        </w:r>
        <w:r w:rsidR="002B54AA">
          <w:rPr>
            <w:noProof/>
            <w:webHidden/>
          </w:rPr>
          <w:t>16</w:t>
        </w:r>
        <w:r w:rsidR="00C12A45">
          <w:rPr>
            <w:noProof/>
            <w:webHidden/>
          </w:rPr>
          <w:fldChar w:fldCharType="end"/>
        </w:r>
      </w:hyperlink>
    </w:p>
    <w:p w14:paraId="196742FB" w14:textId="59DF98A4" w:rsidR="00C12A45" w:rsidRDefault="00000000">
      <w:pPr>
        <w:pStyle w:val="TOC2"/>
        <w:rPr>
          <w:rFonts w:asciiTheme="minorHAnsi" w:eastAsiaTheme="minorEastAsia" w:hAnsiTheme="minorHAnsi" w:cstheme="minorBidi"/>
          <w:noProof/>
          <w:sz w:val="22"/>
          <w:szCs w:val="22"/>
          <w:lang w:eastAsia="bg-BG"/>
        </w:rPr>
      </w:pPr>
      <w:hyperlink w:anchor="_Toc227068371" w:history="1">
        <w:r w:rsidR="00C12A45" w:rsidRPr="00325AB0">
          <w:rPr>
            <w:rStyle w:val="Hyperlink"/>
            <w:noProof/>
          </w:rPr>
          <w:t>2. Мерки за противодействие на рисковете и заплахите</w:t>
        </w:r>
        <w:r w:rsidR="00C12A45">
          <w:rPr>
            <w:noProof/>
            <w:webHidden/>
          </w:rPr>
          <w:tab/>
        </w:r>
        <w:r w:rsidR="00C12A45">
          <w:rPr>
            <w:noProof/>
            <w:webHidden/>
          </w:rPr>
          <w:fldChar w:fldCharType="begin"/>
        </w:r>
        <w:r w:rsidR="00C12A45">
          <w:rPr>
            <w:noProof/>
            <w:webHidden/>
          </w:rPr>
          <w:instrText xml:space="preserve"> PAGEREF _Toc227068371 \h </w:instrText>
        </w:r>
        <w:r w:rsidR="00C12A45">
          <w:rPr>
            <w:noProof/>
            <w:webHidden/>
          </w:rPr>
        </w:r>
        <w:r w:rsidR="00C12A45">
          <w:rPr>
            <w:noProof/>
            <w:webHidden/>
          </w:rPr>
          <w:fldChar w:fldCharType="separate"/>
        </w:r>
        <w:r w:rsidR="002B54AA">
          <w:rPr>
            <w:noProof/>
            <w:webHidden/>
          </w:rPr>
          <w:t>17</w:t>
        </w:r>
        <w:r w:rsidR="00C12A45">
          <w:rPr>
            <w:noProof/>
            <w:webHidden/>
          </w:rPr>
          <w:fldChar w:fldCharType="end"/>
        </w:r>
      </w:hyperlink>
    </w:p>
    <w:p w14:paraId="29814EB5" w14:textId="165B557D" w:rsidR="00C12A45" w:rsidRDefault="00000000">
      <w:pPr>
        <w:pStyle w:val="TOC1"/>
        <w:tabs>
          <w:tab w:val="left" w:pos="660"/>
        </w:tabs>
        <w:rPr>
          <w:rFonts w:asciiTheme="minorHAnsi" w:eastAsiaTheme="minorEastAsia" w:hAnsiTheme="minorHAnsi" w:cstheme="minorBidi"/>
          <w:noProof/>
          <w:sz w:val="22"/>
          <w:szCs w:val="22"/>
          <w:lang w:eastAsia="bg-BG"/>
        </w:rPr>
      </w:pPr>
      <w:hyperlink w:anchor="_Toc227068372" w:history="1">
        <w:r w:rsidR="00C12A45" w:rsidRPr="00325AB0">
          <w:rPr>
            <w:rStyle w:val="Hyperlink"/>
            <w:b/>
            <w:noProof/>
          </w:rPr>
          <w:t>IV.</w:t>
        </w:r>
        <w:r w:rsidR="00C12A45">
          <w:rPr>
            <w:rFonts w:asciiTheme="minorHAnsi" w:eastAsiaTheme="minorEastAsia" w:hAnsiTheme="minorHAnsi" w:cstheme="minorBidi"/>
            <w:noProof/>
            <w:sz w:val="22"/>
            <w:szCs w:val="22"/>
            <w:lang w:eastAsia="bg-BG"/>
          </w:rPr>
          <w:tab/>
        </w:r>
        <w:r w:rsidR="00C12A45" w:rsidRPr="00325AB0">
          <w:rPr>
            <w:rStyle w:val="Hyperlink"/>
            <w:b/>
            <w:noProof/>
          </w:rPr>
          <w:t>Финансова сигурност</w:t>
        </w:r>
        <w:r w:rsidR="00C12A45">
          <w:rPr>
            <w:noProof/>
            <w:webHidden/>
          </w:rPr>
          <w:tab/>
        </w:r>
        <w:r w:rsidR="00C12A45">
          <w:rPr>
            <w:noProof/>
            <w:webHidden/>
          </w:rPr>
          <w:fldChar w:fldCharType="begin"/>
        </w:r>
        <w:r w:rsidR="00C12A45">
          <w:rPr>
            <w:noProof/>
            <w:webHidden/>
          </w:rPr>
          <w:instrText xml:space="preserve"> PAGEREF _Toc227068372 \h </w:instrText>
        </w:r>
        <w:r w:rsidR="00C12A45">
          <w:rPr>
            <w:noProof/>
            <w:webHidden/>
          </w:rPr>
        </w:r>
        <w:r w:rsidR="00C12A45">
          <w:rPr>
            <w:noProof/>
            <w:webHidden/>
          </w:rPr>
          <w:fldChar w:fldCharType="separate"/>
        </w:r>
        <w:r w:rsidR="002B54AA">
          <w:rPr>
            <w:noProof/>
            <w:webHidden/>
          </w:rPr>
          <w:t>18</w:t>
        </w:r>
        <w:r w:rsidR="00C12A45">
          <w:rPr>
            <w:noProof/>
            <w:webHidden/>
          </w:rPr>
          <w:fldChar w:fldCharType="end"/>
        </w:r>
      </w:hyperlink>
    </w:p>
    <w:p w14:paraId="60B54015" w14:textId="06E30373" w:rsidR="00C12A45" w:rsidRDefault="00000000">
      <w:pPr>
        <w:pStyle w:val="TOC2"/>
        <w:rPr>
          <w:rFonts w:asciiTheme="minorHAnsi" w:eastAsiaTheme="minorEastAsia" w:hAnsiTheme="minorHAnsi" w:cstheme="minorBidi"/>
          <w:noProof/>
          <w:sz w:val="22"/>
          <w:szCs w:val="22"/>
          <w:lang w:eastAsia="bg-BG"/>
        </w:rPr>
      </w:pPr>
      <w:hyperlink w:anchor="_Toc227068373" w:history="1">
        <w:r w:rsidR="00C12A45" w:rsidRPr="00325AB0">
          <w:rPr>
            <w:rStyle w:val="Hyperlink"/>
            <w:noProof/>
          </w:rPr>
          <w:t>1. Среда на сигурност</w:t>
        </w:r>
        <w:r w:rsidR="00C12A45">
          <w:rPr>
            <w:noProof/>
            <w:webHidden/>
          </w:rPr>
          <w:tab/>
        </w:r>
        <w:r w:rsidR="00C12A45">
          <w:rPr>
            <w:noProof/>
            <w:webHidden/>
          </w:rPr>
          <w:fldChar w:fldCharType="begin"/>
        </w:r>
        <w:r w:rsidR="00C12A45">
          <w:rPr>
            <w:noProof/>
            <w:webHidden/>
          </w:rPr>
          <w:instrText xml:space="preserve"> PAGEREF _Toc227068373 \h </w:instrText>
        </w:r>
        <w:r w:rsidR="00C12A45">
          <w:rPr>
            <w:noProof/>
            <w:webHidden/>
          </w:rPr>
        </w:r>
        <w:r w:rsidR="00C12A45">
          <w:rPr>
            <w:noProof/>
            <w:webHidden/>
          </w:rPr>
          <w:fldChar w:fldCharType="separate"/>
        </w:r>
        <w:r w:rsidR="002B54AA">
          <w:rPr>
            <w:noProof/>
            <w:webHidden/>
          </w:rPr>
          <w:t>18</w:t>
        </w:r>
        <w:r w:rsidR="00C12A45">
          <w:rPr>
            <w:noProof/>
            <w:webHidden/>
          </w:rPr>
          <w:fldChar w:fldCharType="end"/>
        </w:r>
      </w:hyperlink>
    </w:p>
    <w:p w14:paraId="246846AA" w14:textId="2665EBF5" w:rsidR="00C12A45" w:rsidRDefault="00000000">
      <w:pPr>
        <w:pStyle w:val="TOC2"/>
        <w:rPr>
          <w:rFonts w:asciiTheme="minorHAnsi" w:eastAsiaTheme="minorEastAsia" w:hAnsiTheme="minorHAnsi" w:cstheme="minorBidi"/>
          <w:noProof/>
          <w:sz w:val="22"/>
          <w:szCs w:val="22"/>
          <w:lang w:eastAsia="bg-BG"/>
        </w:rPr>
      </w:pPr>
      <w:hyperlink w:anchor="_Toc227068374" w:history="1">
        <w:r w:rsidR="00C12A45" w:rsidRPr="00325AB0">
          <w:rPr>
            <w:rStyle w:val="Hyperlink"/>
            <w:noProof/>
          </w:rPr>
          <w:t>2. Мерки за противодействие на рисковете и заплахите</w:t>
        </w:r>
        <w:r w:rsidR="00C12A45">
          <w:rPr>
            <w:noProof/>
            <w:webHidden/>
          </w:rPr>
          <w:tab/>
        </w:r>
        <w:r w:rsidR="00C12A45">
          <w:rPr>
            <w:noProof/>
            <w:webHidden/>
          </w:rPr>
          <w:fldChar w:fldCharType="begin"/>
        </w:r>
        <w:r w:rsidR="00C12A45">
          <w:rPr>
            <w:noProof/>
            <w:webHidden/>
          </w:rPr>
          <w:instrText xml:space="preserve"> PAGEREF _Toc227068374 \h </w:instrText>
        </w:r>
        <w:r w:rsidR="00C12A45">
          <w:rPr>
            <w:noProof/>
            <w:webHidden/>
          </w:rPr>
        </w:r>
        <w:r w:rsidR="00C12A45">
          <w:rPr>
            <w:noProof/>
            <w:webHidden/>
          </w:rPr>
          <w:fldChar w:fldCharType="separate"/>
        </w:r>
        <w:r w:rsidR="002B54AA">
          <w:rPr>
            <w:noProof/>
            <w:webHidden/>
          </w:rPr>
          <w:t>20</w:t>
        </w:r>
        <w:r w:rsidR="00C12A45">
          <w:rPr>
            <w:noProof/>
            <w:webHidden/>
          </w:rPr>
          <w:fldChar w:fldCharType="end"/>
        </w:r>
      </w:hyperlink>
    </w:p>
    <w:p w14:paraId="4F6BA3DA" w14:textId="0EBD1E0B" w:rsidR="00C12A45" w:rsidRDefault="00000000">
      <w:pPr>
        <w:pStyle w:val="TOC1"/>
        <w:tabs>
          <w:tab w:val="left" w:pos="561"/>
        </w:tabs>
        <w:rPr>
          <w:rFonts w:asciiTheme="minorHAnsi" w:eastAsiaTheme="minorEastAsia" w:hAnsiTheme="minorHAnsi" w:cstheme="minorBidi"/>
          <w:noProof/>
          <w:sz w:val="22"/>
          <w:szCs w:val="22"/>
          <w:lang w:eastAsia="bg-BG"/>
        </w:rPr>
      </w:pPr>
      <w:hyperlink w:anchor="_Toc227068375" w:history="1">
        <w:r w:rsidR="00C12A45" w:rsidRPr="00325AB0">
          <w:rPr>
            <w:rStyle w:val="Hyperlink"/>
            <w:b/>
            <w:noProof/>
          </w:rPr>
          <w:t>V.</w:t>
        </w:r>
        <w:r w:rsidR="00C12A45">
          <w:rPr>
            <w:rFonts w:asciiTheme="minorHAnsi" w:eastAsiaTheme="minorEastAsia" w:hAnsiTheme="minorHAnsi" w:cstheme="minorBidi"/>
            <w:noProof/>
            <w:sz w:val="22"/>
            <w:szCs w:val="22"/>
            <w:lang w:eastAsia="bg-BG"/>
          </w:rPr>
          <w:tab/>
        </w:r>
        <w:r w:rsidR="00C12A45" w:rsidRPr="00325AB0">
          <w:rPr>
            <w:rStyle w:val="Hyperlink"/>
            <w:b/>
            <w:noProof/>
          </w:rPr>
          <w:t>Международен тероризъм</w:t>
        </w:r>
        <w:r w:rsidR="00C12A45">
          <w:rPr>
            <w:noProof/>
            <w:webHidden/>
          </w:rPr>
          <w:tab/>
        </w:r>
        <w:r w:rsidR="00C12A45">
          <w:rPr>
            <w:noProof/>
            <w:webHidden/>
          </w:rPr>
          <w:fldChar w:fldCharType="begin"/>
        </w:r>
        <w:r w:rsidR="00C12A45">
          <w:rPr>
            <w:noProof/>
            <w:webHidden/>
          </w:rPr>
          <w:instrText xml:space="preserve"> PAGEREF _Toc227068375 \h </w:instrText>
        </w:r>
        <w:r w:rsidR="00C12A45">
          <w:rPr>
            <w:noProof/>
            <w:webHidden/>
          </w:rPr>
        </w:r>
        <w:r w:rsidR="00C12A45">
          <w:rPr>
            <w:noProof/>
            <w:webHidden/>
          </w:rPr>
          <w:fldChar w:fldCharType="separate"/>
        </w:r>
        <w:r w:rsidR="002B54AA">
          <w:rPr>
            <w:noProof/>
            <w:webHidden/>
          </w:rPr>
          <w:t>25</w:t>
        </w:r>
        <w:r w:rsidR="00C12A45">
          <w:rPr>
            <w:noProof/>
            <w:webHidden/>
          </w:rPr>
          <w:fldChar w:fldCharType="end"/>
        </w:r>
      </w:hyperlink>
    </w:p>
    <w:p w14:paraId="6F79AF98" w14:textId="261680A5" w:rsidR="00C12A45" w:rsidRDefault="00000000">
      <w:pPr>
        <w:pStyle w:val="TOC2"/>
        <w:rPr>
          <w:rFonts w:asciiTheme="minorHAnsi" w:eastAsiaTheme="minorEastAsia" w:hAnsiTheme="minorHAnsi" w:cstheme="minorBidi"/>
          <w:noProof/>
          <w:sz w:val="22"/>
          <w:szCs w:val="22"/>
          <w:lang w:eastAsia="bg-BG"/>
        </w:rPr>
      </w:pPr>
      <w:hyperlink w:anchor="_Toc227068376" w:history="1">
        <w:r w:rsidR="00C12A45" w:rsidRPr="00325AB0">
          <w:rPr>
            <w:rStyle w:val="Hyperlink"/>
            <w:noProof/>
          </w:rPr>
          <w:t>1. Среда на сигурност</w:t>
        </w:r>
        <w:r w:rsidR="00C12A45">
          <w:rPr>
            <w:noProof/>
            <w:webHidden/>
          </w:rPr>
          <w:tab/>
        </w:r>
        <w:r w:rsidR="00C12A45">
          <w:rPr>
            <w:noProof/>
            <w:webHidden/>
          </w:rPr>
          <w:fldChar w:fldCharType="begin"/>
        </w:r>
        <w:r w:rsidR="00C12A45">
          <w:rPr>
            <w:noProof/>
            <w:webHidden/>
          </w:rPr>
          <w:instrText xml:space="preserve"> PAGEREF _Toc227068376 \h </w:instrText>
        </w:r>
        <w:r w:rsidR="00C12A45">
          <w:rPr>
            <w:noProof/>
            <w:webHidden/>
          </w:rPr>
        </w:r>
        <w:r w:rsidR="00C12A45">
          <w:rPr>
            <w:noProof/>
            <w:webHidden/>
          </w:rPr>
          <w:fldChar w:fldCharType="separate"/>
        </w:r>
        <w:r w:rsidR="002B54AA">
          <w:rPr>
            <w:noProof/>
            <w:webHidden/>
          </w:rPr>
          <w:t>25</w:t>
        </w:r>
        <w:r w:rsidR="00C12A45">
          <w:rPr>
            <w:noProof/>
            <w:webHidden/>
          </w:rPr>
          <w:fldChar w:fldCharType="end"/>
        </w:r>
      </w:hyperlink>
    </w:p>
    <w:p w14:paraId="2A524C69" w14:textId="0E3B4370" w:rsidR="00C12A45" w:rsidRDefault="00000000">
      <w:pPr>
        <w:pStyle w:val="TOC2"/>
        <w:rPr>
          <w:rFonts w:asciiTheme="minorHAnsi" w:eastAsiaTheme="minorEastAsia" w:hAnsiTheme="minorHAnsi" w:cstheme="minorBidi"/>
          <w:noProof/>
          <w:sz w:val="22"/>
          <w:szCs w:val="22"/>
          <w:lang w:eastAsia="bg-BG"/>
        </w:rPr>
      </w:pPr>
      <w:hyperlink w:anchor="_Toc227068377" w:history="1">
        <w:r w:rsidR="00C12A45" w:rsidRPr="00325AB0">
          <w:rPr>
            <w:rStyle w:val="Hyperlink"/>
            <w:noProof/>
          </w:rPr>
          <w:t>2. Мерки за противодействие на рисковете и заплахите</w:t>
        </w:r>
        <w:r w:rsidR="00C12A45">
          <w:rPr>
            <w:noProof/>
            <w:webHidden/>
          </w:rPr>
          <w:tab/>
        </w:r>
        <w:r w:rsidR="00C12A45">
          <w:rPr>
            <w:noProof/>
            <w:webHidden/>
          </w:rPr>
          <w:fldChar w:fldCharType="begin"/>
        </w:r>
        <w:r w:rsidR="00C12A45">
          <w:rPr>
            <w:noProof/>
            <w:webHidden/>
          </w:rPr>
          <w:instrText xml:space="preserve"> PAGEREF _Toc227068377 \h </w:instrText>
        </w:r>
        <w:r w:rsidR="00C12A45">
          <w:rPr>
            <w:noProof/>
            <w:webHidden/>
          </w:rPr>
        </w:r>
        <w:r w:rsidR="00C12A45">
          <w:rPr>
            <w:noProof/>
            <w:webHidden/>
          </w:rPr>
          <w:fldChar w:fldCharType="separate"/>
        </w:r>
        <w:r w:rsidR="002B54AA">
          <w:rPr>
            <w:noProof/>
            <w:webHidden/>
          </w:rPr>
          <w:t>26</w:t>
        </w:r>
        <w:r w:rsidR="00C12A45">
          <w:rPr>
            <w:noProof/>
            <w:webHidden/>
          </w:rPr>
          <w:fldChar w:fldCharType="end"/>
        </w:r>
      </w:hyperlink>
    </w:p>
    <w:p w14:paraId="324A2B17" w14:textId="3F58021F" w:rsidR="00C12A45" w:rsidRDefault="00000000">
      <w:pPr>
        <w:pStyle w:val="TOC1"/>
        <w:tabs>
          <w:tab w:val="left" w:pos="660"/>
        </w:tabs>
        <w:rPr>
          <w:rFonts w:asciiTheme="minorHAnsi" w:eastAsiaTheme="minorEastAsia" w:hAnsiTheme="minorHAnsi" w:cstheme="minorBidi"/>
          <w:noProof/>
          <w:sz w:val="22"/>
          <w:szCs w:val="22"/>
          <w:lang w:eastAsia="bg-BG"/>
        </w:rPr>
      </w:pPr>
      <w:hyperlink w:anchor="_Toc227068378" w:history="1">
        <w:r w:rsidR="00C12A45" w:rsidRPr="00325AB0">
          <w:rPr>
            <w:rStyle w:val="Hyperlink"/>
            <w:b/>
            <w:noProof/>
          </w:rPr>
          <w:t>VI.</w:t>
        </w:r>
        <w:r w:rsidR="00C12A45">
          <w:rPr>
            <w:rFonts w:asciiTheme="minorHAnsi" w:eastAsiaTheme="minorEastAsia" w:hAnsiTheme="minorHAnsi" w:cstheme="minorBidi"/>
            <w:noProof/>
            <w:sz w:val="22"/>
            <w:szCs w:val="22"/>
            <w:lang w:eastAsia="bg-BG"/>
          </w:rPr>
          <w:tab/>
        </w:r>
        <w:r w:rsidR="00C12A45" w:rsidRPr="00325AB0">
          <w:rPr>
            <w:rStyle w:val="Hyperlink"/>
            <w:b/>
            <w:noProof/>
          </w:rPr>
          <w:t>Екстремизъм</w:t>
        </w:r>
        <w:r w:rsidR="00C12A45">
          <w:rPr>
            <w:noProof/>
            <w:webHidden/>
          </w:rPr>
          <w:tab/>
        </w:r>
        <w:r w:rsidR="00C12A45">
          <w:rPr>
            <w:noProof/>
            <w:webHidden/>
          </w:rPr>
          <w:fldChar w:fldCharType="begin"/>
        </w:r>
        <w:r w:rsidR="00C12A45">
          <w:rPr>
            <w:noProof/>
            <w:webHidden/>
          </w:rPr>
          <w:instrText xml:space="preserve"> PAGEREF _Toc227068378 \h </w:instrText>
        </w:r>
        <w:r w:rsidR="00C12A45">
          <w:rPr>
            <w:noProof/>
            <w:webHidden/>
          </w:rPr>
        </w:r>
        <w:r w:rsidR="00C12A45">
          <w:rPr>
            <w:noProof/>
            <w:webHidden/>
          </w:rPr>
          <w:fldChar w:fldCharType="separate"/>
        </w:r>
        <w:r w:rsidR="002B54AA">
          <w:rPr>
            <w:noProof/>
            <w:webHidden/>
          </w:rPr>
          <w:t>28</w:t>
        </w:r>
        <w:r w:rsidR="00C12A45">
          <w:rPr>
            <w:noProof/>
            <w:webHidden/>
          </w:rPr>
          <w:fldChar w:fldCharType="end"/>
        </w:r>
      </w:hyperlink>
    </w:p>
    <w:p w14:paraId="6263EE1D" w14:textId="39E28E43" w:rsidR="00C12A45" w:rsidRDefault="00000000">
      <w:pPr>
        <w:pStyle w:val="TOC2"/>
        <w:rPr>
          <w:rFonts w:asciiTheme="minorHAnsi" w:eastAsiaTheme="minorEastAsia" w:hAnsiTheme="minorHAnsi" w:cstheme="minorBidi"/>
          <w:noProof/>
          <w:sz w:val="22"/>
          <w:szCs w:val="22"/>
          <w:lang w:eastAsia="bg-BG"/>
        </w:rPr>
      </w:pPr>
      <w:hyperlink w:anchor="_Toc227068379" w:history="1">
        <w:r w:rsidR="00C12A45" w:rsidRPr="00325AB0">
          <w:rPr>
            <w:rStyle w:val="Hyperlink"/>
            <w:noProof/>
          </w:rPr>
          <w:t>1. Среда на сигурност</w:t>
        </w:r>
        <w:r w:rsidR="00C12A45">
          <w:rPr>
            <w:noProof/>
            <w:webHidden/>
          </w:rPr>
          <w:tab/>
        </w:r>
        <w:r w:rsidR="00C12A45">
          <w:rPr>
            <w:noProof/>
            <w:webHidden/>
          </w:rPr>
          <w:fldChar w:fldCharType="begin"/>
        </w:r>
        <w:r w:rsidR="00C12A45">
          <w:rPr>
            <w:noProof/>
            <w:webHidden/>
          </w:rPr>
          <w:instrText xml:space="preserve"> PAGEREF _Toc227068379 \h </w:instrText>
        </w:r>
        <w:r w:rsidR="00C12A45">
          <w:rPr>
            <w:noProof/>
            <w:webHidden/>
          </w:rPr>
        </w:r>
        <w:r w:rsidR="00C12A45">
          <w:rPr>
            <w:noProof/>
            <w:webHidden/>
          </w:rPr>
          <w:fldChar w:fldCharType="separate"/>
        </w:r>
        <w:r w:rsidR="002B54AA">
          <w:rPr>
            <w:noProof/>
            <w:webHidden/>
          </w:rPr>
          <w:t>28</w:t>
        </w:r>
        <w:r w:rsidR="00C12A45">
          <w:rPr>
            <w:noProof/>
            <w:webHidden/>
          </w:rPr>
          <w:fldChar w:fldCharType="end"/>
        </w:r>
      </w:hyperlink>
    </w:p>
    <w:p w14:paraId="2EB2C9CB" w14:textId="7C33F393" w:rsidR="00C12A45" w:rsidRDefault="00000000">
      <w:pPr>
        <w:pStyle w:val="TOC2"/>
        <w:rPr>
          <w:rFonts w:asciiTheme="minorHAnsi" w:eastAsiaTheme="minorEastAsia" w:hAnsiTheme="minorHAnsi" w:cstheme="minorBidi"/>
          <w:noProof/>
          <w:sz w:val="22"/>
          <w:szCs w:val="22"/>
          <w:lang w:eastAsia="bg-BG"/>
        </w:rPr>
      </w:pPr>
      <w:hyperlink w:anchor="_Toc227068380" w:history="1">
        <w:r w:rsidR="00C12A45" w:rsidRPr="00325AB0">
          <w:rPr>
            <w:rStyle w:val="Hyperlink"/>
            <w:noProof/>
          </w:rPr>
          <w:t>2. Мерки за противодействие на рисковете и заплахите</w:t>
        </w:r>
        <w:r w:rsidR="00C12A45">
          <w:rPr>
            <w:noProof/>
            <w:webHidden/>
          </w:rPr>
          <w:tab/>
        </w:r>
        <w:r w:rsidR="00C12A45">
          <w:rPr>
            <w:noProof/>
            <w:webHidden/>
          </w:rPr>
          <w:fldChar w:fldCharType="begin"/>
        </w:r>
        <w:r w:rsidR="00C12A45">
          <w:rPr>
            <w:noProof/>
            <w:webHidden/>
          </w:rPr>
          <w:instrText xml:space="preserve"> PAGEREF _Toc227068380 \h </w:instrText>
        </w:r>
        <w:r w:rsidR="00C12A45">
          <w:rPr>
            <w:noProof/>
            <w:webHidden/>
          </w:rPr>
        </w:r>
        <w:r w:rsidR="00C12A45">
          <w:rPr>
            <w:noProof/>
            <w:webHidden/>
          </w:rPr>
          <w:fldChar w:fldCharType="separate"/>
        </w:r>
        <w:r w:rsidR="002B54AA">
          <w:rPr>
            <w:noProof/>
            <w:webHidden/>
          </w:rPr>
          <w:t>29</w:t>
        </w:r>
        <w:r w:rsidR="00C12A45">
          <w:rPr>
            <w:noProof/>
            <w:webHidden/>
          </w:rPr>
          <w:fldChar w:fldCharType="end"/>
        </w:r>
      </w:hyperlink>
    </w:p>
    <w:p w14:paraId="1BF442DF" w14:textId="5554EAD9" w:rsidR="00C12A45" w:rsidRDefault="00000000">
      <w:pPr>
        <w:pStyle w:val="TOC1"/>
        <w:tabs>
          <w:tab w:val="left" w:pos="880"/>
        </w:tabs>
        <w:rPr>
          <w:rFonts w:asciiTheme="minorHAnsi" w:eastAsiaTheme="minorEastAsia" w:hAnsiTheme="minorHAnsi" w:cstheme="minorBidi"/>
          <w:noProof/>
          <w:sz w:val="22"/>
          <w:szCs w:val="22"/>
          <w:lang w:eastAsia="bg-BG"/>
        </w:rPr>
      </w:pPr>
      <w:hyperlink w:anchor="_Toc227068381" w:history="1">
        <w:r w:rsidR="00C12A45" w:rsidRPr="00325AB0">
          <w:rPr>
            <w:rStyle w:val="Hyperlink"/>
            <w:b/>
            <w:noProof/>
          </w:rPr>
          <w:t>VII.</w:t>
        </w:r>
        <w:r w:rsidR="00C12A45">
          <w:rPr>
            <w:rFonts w:asciiTheme="minorHAnsi" w:eastAsiaTheme="minorEastAsia" w:hAnsiTheme="minorHAnsi" w:cstheme="minorBidi"/>
            <w:noProof/>
            <w:sz w:val="22"/>
            <w:szCs w:val="22"/>
            <w:lang w:eastAsia="bg-BG"/>
          </w:rPr>
          <w:tab/>
        </w:r>
        <w:r w:rsidR="00C12A45" w:rsidRPr="00325AB0">
          <w:rPr>
            <w:rStyle w:val="Hyperlink"/>
            <w:b/>
            <w:noProof/>
          </w:rPr>
          <w:t>Рискови процеси, свързани с миграцията</w:t>
        </w:r>
        <w:r w:rsidR="00C12A45">
          <w:rPr>
            <w:noProof/>
            <w:webHidden/>
          </w:rPr>
          <w:tab/>
        </w:r>
        <w:r w:rsidR="00C12A45">
          <w:rPr>
            <w:noProof/>
            <w:webHidden/>
          </w:rPr>
          <w:fldChar w:fldCharType="begin"/>
        </w:r>
        <w:r w:rsidR="00C12A45">
          <w:rPr>
            <w:noProof/>
            <w:webHidden/>
          </w:rPr>
          <w:instrText xml:space="preserve"> PAGEREF _Toc227068381 \h </w:instrText>
        </w:r>
        <w:r w:rsidR="00C12A45">
          <w:rPr>
            <w:noProof/>
            <w:webHidden/>
          </w:rPr>
        </w:r>
        <w:r w:rsidR="00C12A45">
          <w:rPr>
            <w:noProof/>
            <w:webHidden/>
          </w:rPr>
          <w:fldChar w:fldCharType="separate"/>
        </w:r>
        <w:r w:rsidR="002B54AA">
          <w:rPr>
            <w:noProof/>
            <w:webHidden/>
          </w:rPr>
          <w:t>30</w:t>
        </w:r>
        <w:r w:rsidR="00C12A45">
          <w:rPr>
            <w:noProof/>
            <w:webHidden/>
          </w:rPr>
          <w:fldChar w:fldCharType="end"/>
        </w:r>
      </w:hyperlink>
    </w:p>
    <w:p w14:paraId="04B61B7D" w14:textId="7FC0D899" w:rsidR="00C12A45" w:rsidRDefault="00000000">
      <w:pPr>
        <w:pStyle w:val="TOC2"/>
        <w:rPr>
          <w:rFonts w:asciiTheme="minorHAnsi" w:eastAsiaTheme="minorEastAsia" w:hAnsiTheme="minorHAnsi" w:cstheme="minorBidi"/>
          <w:noProof/>
          <w:sz w:val="22"/>
          <w:szCs w:val="22"/>
          <w:lang w:eastAsia="bg-BG"/>
        </w:rPr>
      </w:pPr>
      <w:hyperlink w:anchor="_Toc227068382" w:history="1">
        <w:r w:rsidR="00C12A45" w:rsidRPr="00325AB0">
          <w:rPr>
            <w:rStyle w:val="Hyperlink"/>
            <w:noProof/>
          </w:rPr>
          <w:t>1. Среда на сигурност</w:t>
        </w:r>
        <w:r w:rsidR="00C12A45">
          <w:rPr>
            <w:noProof/>
            <w:webHidden/>
          </w:rPr>
          <w:tab/>
        </w:r>
        <w:r w:rsidR="00C12A45">
          <w:rPr>
            <w:noProof/>
            <w:webHidden/>
          </w:rPr>
          <w:fldChar w:fldCharType="begin"/>
        </w:r>
        <w:r w:rsidR="00C12A45">
          <w:rPr>
            <w:noProof/>
            <w:webHidden/>
          </w:rPr>
          <w:instrText xml:space="preserve"> PAGEREF _Toc227068382 \h </w:instrText>
        </w:r>
        <w:r w:rsidR="00C12A45">
          <w:rPr>
            <w:noProof/>
            <w:webHidden/>
          </w:rPr>
        </w:r>
        <w:r w:rsidR="00C12A45">
          <w:rPr>
            <w:noProof/>
            <w:webHidden/>
          </w:rPr>
          <w:fldChar w:fldCharType="separate"/>
        </w:r>
        <w:r w:rsidR="002B54AA">
          <w:rPr>
            <w:noProof/>
            <w:webHidden/>
          </w:rPr>
          <w:t>30</w:t>
        </w:r>
        <w:r w:rsidR="00C12A45">
          <w:rPr>
            <w:noProof/>
            <w:webHidden/>
          </w:rPr>
          <w:fldChar w:fldCharType="end"/>
        </w:r>
      </w:hyperlink>
    </w:p>
    <w:p w14:paraId="59493FE8" w14:textId="20FFF083" w:rsidR="00C12A45" w:rsidRDefault="00000000">
      <w:pPr>
        <w:pStyle w:val="TOC2"/>
        <w:rPr>
          <w:rFonts w:asciiTheme="minorHAnsi" w:eastAsiaTheme="minorEastAsia" w:hAnsiTheme="minorHAnsi" w:cstheme="minorBidi"/>
          <w:noProof/>
          <w:sz w:val="22"/>
          <w:szCs w:val="22"/>
          <w:lang w:eastAsia="bg-BG"/>
        </w:rPr>
      </w:pPr>
      <w:hyperlink w:anchor="_Toc227068383" w:history="1">
        <w:r w:rsidR="00C12A45" w:rsidRPr="00325AB0">
          <w:rPr>
            <w:rStyle w:val="Hyperlink"/>
            <w:noProof/>
          </w:rPr>
          <w:t>2. Мерки за противодействие на рисковете и заплахите</w:t>
        </w:r>
        <w:r w:rsidR="00C12A45">
          <w:rPr>
            <w:noProof/>
            <w:webHidden/>
          </w:rPr>
          <w:tab/>
        </w:r>
        <w:r w:rsidR="00C12A45">
          <w:rPr>
            <w:noProof/>
            <w:webHidden/>
          </w:rPr>
          <w:fldChar w:fldCharType="begin"/>
        </w:r>
        <w:r w:rsidR="00C12A45">
          <w:rPr>
            <w:noProof/>
            <w:webHidden/>
          </w:rPr>
          <w:instrText xml:space="preserve"> PAGEREF _Toc227068383 \h </w:instrText>
        </w:r>
        <w:r w:rsidR="00C12A45">
          <w:rPr>
            <w:noProof/>
            <w:webHidden/>
          </w:rPr>
        </w:r>
        <w:r w:rsidR="00C12A45">
          <w:rPr>
            <w:noProof/>
            <w:webHidden/>
          </w:rPr>
          <w:fldChar w:fldCharType="separate"/>
        </w:r>
        <w:r w:rsidR="002B54AA">
          <w:rPr>
            <w:noProof/>
            <w:webHidden/>
          </w:rPr>
          <w:t>31</w:t>
        </w:r>
        <w:r w:rsidR="00C12A45">
          <w:rPr>
            <w:noProof/>
            <w:webHidden/>
          </w:rPr>
          <w:fldChar w:fldCharType="end"/>
        </w:r>
      </w:hyperlink>
    </w:p>
    <w:p w14:paraId="6A259BA5" w14:textId="31F3F34D" w:rsidR="00C12A45" w:rsidRDefault="00000000">
      <w:pPr>
        <w:pStyle w:val="TOC1"/>
        <w:tabs>
          <w:tab w:val="left" w:pos="880"/>
        </w:tabs>
        <w:rPr>
          <w:rFonts w:asciiTheme="minorHAnsi" w:eastAsiaTheme="minorEastAsia" w:hAnsiTheme="minorHAnsi" w:cstheme="minorBidi"/>
          <w:noProof/>
          <w:sz w:val="22"/>
          <w:szCs w:val="22"/>
          <w:lang w:eastAsia="bg-BG"/>
        </w:rPr>
      </w:pPr>
      <w:hyperlink w:anchor="_Toc227068384" w:history="1">
        <w:r w:rsidR="00C12A45" w:rsidRPr="00325AB0">
          <w:rPr>
            <w:rStyle w:val="Hyperlink"/>
            <w:b/>
            <w:noProof/>
          </w:rPr>
          <w:t>VIII.</w:t>
        </w:r>
        <w:r w:rsidR="00C12A45">
          <w:rPr>
            <w:rFonts w:asciiTheme="minorHAnsi" w:eastAsiaTheme="minorEastAsia" w:hAnsiTheme="minorHAnsi" w:cstheme="minorBidi"/>
            <w:noProof/>
            <w:sz w:val="22"/>
            <w:szCs w:val="22"/>
            <w:lang w:eastAsia="bg-BG"/>
          </w:rPr>
          <w:tab/>
        </w:r>
        <w:r w:rsidR="00C12A45" w:rsidRPr="00325AB0">
          <w:rPr>
            <w:rStyle w:val="Hyperlink"/>
            <w:b/>
            <w:noProof/>
          </w:rPr>
          <w:t>Защита на класифицираната информация</w:t>
        </w:r>
        <w:r w:rsidR="00C12A45">
          <w:rPr>
            <w:noProof/>
            <w:webHidden/>
          </w:rPr>
          <w:tab/>
        </w:r>
        <w:r w:rsidR="00C12A45">
          <w:rPr>
            <w:noProof/>
            <w:webHidden/>
          </w:rPr>
          <w:fldChar w:fldCharType="begin"/>
        </w:r>
        <w:r w:rsidR="00C12A45">
          <w:rPr>
            <w:noProof/>
            <w:webHidden/>
          </w:rPr>
          <w:instrText xml:space="preserve"> PAGEREF _Toc227068384 \h </w:instrText>
        </w:r>
        <w:r w:rsidR="00C12A45">
          <w:rPr>
            <w:noProof/>
            <w:webHidden/>
          </w:rPr>
        </w:r>
        <w:r w:rsidR="00C12A45">
          <w:rPr>
            <w:noProof/>
            <w:webHidden/>
          </w:rPr>
          <w:fldChar w:fldCharType="separate"/>
        </w:r>
        <w:r w:rsidR="002B54AA">
          <w:rPr>
            <w:noProof/>
            <w:webHidden/>
          </w:rPr>
          <w:t>33</w:t>
        </w:r>
        <w:r w:rsidR="00C12A45">
          <w:rPr>
            <w:noProof/>
            <w:webHidden/>
          </w:rPr>
          <w:fldChar w:fldCharType="end"/>
        </w:r>
      </w:hyperlink>
    </w:p>
    <w:p w14:paraId="3FD0E627" w14:textId="3248D81F" w:rsidR="00C12A45" w:rsidRDefault="00000000">
      <w:pPr>
        <w:pStyle w:val="TOC2"/>
        <w:rPr>
          <w:rFonts w:asciiTheme="minorHAnsi" w:eastAsiaTheme="minorEastAsia" w:hAnsiTheme="minorHAnsi" w:cstheme="minorBidi"/>
          <w:noProof/>
          <w:sz w:val="22"/>
          <w:szCs w:val="22"/>
          <w:lang w:eastAsia="bg-BG"/>
        </w:rPr>
      </w:pPr>
      <w:hyperlink w:anchor="_Toc227068385" w:history="1">
        <w:r w:rsidR="00C12A45" w:rsidRPr="00325AB0">
          <w:rPr>
            <w:rStyle w:val="Hyperlink"/>
            <w:noProof/>
          </w:rPr>
          <w:t>1. Среда на сигурност</w:t>
        </w:r>
        <w:r w:rsidR="00C12A45">
          <w:rPr>
            <w:noProof/>
            <w:webHidden/>
          </w:rPr>
          <w:tab/>
        </w:r>
        <w:r w:rsidR="00C12A45">
          <w:rPr>
            <w:noProof/>
            <w:webHidden/>
          </w:rPr>
          <w:fldChar w:fldCharType="begin"/>
        </w:r>
        <w:r w:rsidR="00C12A45">
          <w:rPr>
            <w:noProof/>
            <w:webHidden/>
          </w:rPr>
          <w:instrText xml:space="preserve"> PAGEREF _Toc227068385 \h </w:instrText>
        </w:r>
        <w:r w:rsidR="00C12A45">
          <w:rPr>
            <w:noProof/>
            <w:webHidden/>
          </w:rPr>
        </w:r>
        <w:r w:rsidR="00C12A45">
          <w:rPr>
            <w:noProof/>
            <w:webHidden/>
          </w:rPr>
          <w:fldChar w:fldCharType="separate"/>
        </w:r>
        <w:r w:rsidR="002B54AA">
          <w:rPr>
            <w:noProof/>
            <w:webHidden/>
          </w:rPr>
          <w:t>33</w:t>
        </w:r>
        <w:r w:rsidR="00C12A45">
          <w:rPr>
            <w:noProof/>
            <w:webHidden/>
          </w:rPr>
          <w:fldChar w:fldCharType="end"/>
        </w:r>
      </w:hyperlink>
    </w:p>
    <w:p w14:paraId="4C1A3E82" w14:textId="74682CAF" w:rsidR="00C12A45" w:rsidRDefault="00000000">
      <w:pPr>
        <w:pStyle w:val="TOC2"/>
        <w:rPr>
          <w:rFonts w:asciiTheme="minorHAnsi" w:eastAsiaTheme="minorEastAsia" w:hAnsiTheme="minorHAnsi" w:cstheme="minorBidi"/>
          <w:noProof/>
          <w:sz w:val="22"/>
          <w:szCs w:val="22"/>
          <w:lang w:eastAsia="bg-BG"/>
        </w:rPr>
      </w:pPr>
      <w:hyperlink w:anchor="_Toc227068386" w:history="1">
        <w:r w:rsidR="00C12A45" w:rsidRPr="00325AB0">
          <w:rPr>
            <w:rStyle w:val="Hyperlink"/>
            <w:noProof/>
          </w:rPr>
          <w:t>2. Мерки за противодействие на рисковете и заплахите</w:t>
        </w:r>
        <w:r w:rsidR="00C12A45">
          <w:rPr>
            <w:noProof/>
            <w:webHidden/>
          </w:rPr>
          <w:tab/>
        </w:r>
        <w:r w:rsidR="00C12A45">
          <w:rPr>
            <w:noProof/>
            <w:webHidden/>
          </w:rPr>
          <w:fldChar w:fldCharType="begin"/>
        </w:r>
        <w:r w:rsidR="00C12A45">
          <w:rPr>
            <w:noProof/>
            <w:webHidden/>
          </w:rPr>
          <w:instrText xml:space="preserve"> PAGEREF _Toc227068386 \h </w:instrText>
        </w:r>
        <w:r w:rsidR="00C12A45">
          <w:rPr>
            <w:noProof/>
            <w:webHidden/>
          </w:rPr>
        </w:r>
        <w:r w:rsidR="00C12A45">
          <w:rPr>
            <w:noProof/>
            <w:webHidden/>
          </w:rPr>
          <w:fldChar w:fldCharType="separate"/>
        </w:r>
        <w:r w:rsidR="002B54AA">
          <w:rPr>
            <w:noProof/>
            <w:webHidden/>
          </w:rPr>
          <w:t>34</w:t>
        </w:r>
        <w:r w:rsidR="00C12A45">
          <w:rPr>
            <w:noProof/>
            <w:webHidden/>
          </w:rPr>
          <w:fldChar w:fldCharType="end"/>
        </w:r>
      </w:hyperlink>
    </w:p>
    <w:p w14:paraId="25DCE0FD" w14:textId="6A2487B2" w:rsidR="00C12A45" w:rsidRDefault="00000000">
      <w:pPr>
        <w:pStyle w:val="TOC1"/>
        <w:tabs>
          <w:tab w:val="left" w:pos="660"/>
        </w:tabs>
        <w:rPr>
          <w:rFonts w:asciiTheme="minorHAnsi" w:eastAsiaTheme="minorEastAsia" w:hAnsiTheme="minorHAnsi" w:cstheme="minorBidi"/>
          <w:noProof/>
          <w:sz w:val="22"/>
          <w:szCs w:val="22"/>
          <w:lang w:eastAsia="bg-BG"/>
        </w:rPr>
      </w:pPr>
      <w:hyperlink w:anchor="_Toc227068387" w:history="1">
        <w:r w:rsidR="00C12A45" w:rsidRPr="00325AB0">
          <w:rPr>
            <w:rStyle w:val="Hyperlink"/>
            <w:b/>
            <w:noProof/>
          </w:rPr>
          <w:t>IX.</w:t>
        </w:r>
        <w:r w:rsidR="00C12A45">
          <w:rPr>
            <w:rFonts w:asciiTheme="minorHAnsi" w:eastAsiaTheme="minorEastAsia" w:hAnsiTheme="minorHAnsi" w:cstheme="minorBidi"/>
            <w:noProof/>
            <w:sz w:val="22"/>
            <w:szCs w:val="22"/>
            <w:lang w:eastAsia="bg-BG"/>
          </w:rPr>
          <w:tab/>
        </w:r>
        <w:r w:rsidR="00C12A45" w:rsidRPr="00325AB0">
          <w:rPr>
            <w:rStyle w:val="Hyperlink"/>
            <w:b/>
            <w:noProof/>
          </w:rPr>
          <w:t>Международна търговия с оръжия и изделия или технологии с двойна употреба. Производство, съхранение и разпространение на оръжия за масово унищожение</w:t>
        </w:r>
        <w:r w:rsidR="00C12A45">
          <w:rPr>
            <w:noProof/>
            <w:webHidden/>
          </w:rPr>
          <w:tab/>
        </w:r>
        <w:r w:rsidR="00C12A45">
          <w:rPr>
            <w:noProof/>
            <w:webHidden/>
          </w:rPr>
          <w:fldChar w:fldCharType="begin"/>
        </w:r>
        <w:r w:rsidR="00C12A45">
          <w:rPr>
            <w:noProof/>
            <w:webHidden/>
          </w:rPr>
          <w:instrText xml:space="preserve"> PAGEREF _Toc227068387 \h </w:instrText>
        </w:r>
        <w:r w:rsidR="00C12A45">
          <w:rPr>
            <w:noProof/>
            <w:webHidden/>
          </w:rPr>
        </w:r>
        <w:r w:rsidR="00C12A45">
          <w:rPr>
            <w:noProof/>
            <w:webHidden/>
          </w:rPr>
          <w:fldChar w:fldCharType="separate"/>
        </w:r>
        <w:r w:rsidR="002B54AA">
          <w:rPr>
            <w:noProof/>
            <w:webHidden/>
          </w:rPr>
          <w:t>35</w:t>
        </w:r>
        <w:r w:rsidR="00C12A45">
          <w:rPr>
            <w:noProof/>
            <w:webHidden/>
          </w:rPr>
          <w:fldChar w:fldCharType="end"/>
        </w:r>
      </w:hyperlink>
    </w:p>
    <w:p w14:paraId="25B002A2" w14:textId="633C3409" w:rsidR="00C12A45" w:rsidRDefault="00000000">
      <w:pPr>
        <w:pStyle w:val="TOC2"/>
        <w:rPr>
          <w:rFonts w:asciiTheme="minorHAnsi" w:eastAsiaTheme="minorEastAsia" w:hAnsiTheme="minorHAnsi" w:cstheme="minorBidi"/>
          <w:noProof/>
          <w:sz w:val="22"/>
          <w:szCs w:val="22"/>
          <w:lang w:eastAsia="bg-BG"/>
        </w:rPr>
      </w:pPr>
      <w:hyperlink w:anchor="_Toc227068388" w:history="1">
        <w:r w:rsidR="00C12A45" w:rsidRPr="00325AB0">
          <w:rPr>
            <w:rStyle w:val="Hyperlink"/>
            <w:noProof/>
          </w:rPr>
          <w:t>1. Среда на сигурност</w:t>
        </w:r>
        <w:r w:rsidR="00C12A45">
          <w:rPr>
            <w:noProof/>
            <w:webHidden/>
          </w:rPr>
          <w:tab/>
        </w:r>
        <w:r w:rsidR="00C12A45">
          <w:rPr>
            <w:noProof/>
            <w:webHidden/>
          </w:rPr>
          <w:fldChar w:fldCharType="begin"/>
        </w:r>
        <w:r w:rsidR="00C12A45">
          <w:rPr>
            <w:noProof/>
            <w:webHidden/>
          </w:rPr>
          <w:instrText xml:space="preserve"> PAGEREF _Toc227068388 \h </w:instrText>
        </w:r>
        <w:r w:rsidR="00C12A45">
          <w:rPr>
            <w:noProof/>
            <w:webHidden/>
          </w:rPr>
        </w:r>
        <w:r w:rsidR="00C12A45">
          <w:rPr>
            <w:noProof/>
            <w:webHidden/>
          </w:rPr>
          <w:fldChar w:fldCharType="separate"/>
        </w:r>
        <w:r w:rsidR="002B54AA">
          <w:rPr>
            <w:noProof/>
            <w:webHidden/>
          </w:rPr>
          <w:t>35</w:t>
        </w:r>
        <w:r w:rsidR="00C12A45">
          <w:rPr>
            <w:noProof/>
            <w:webHidden/>
          </w:rPr>
          <w:fldChar w:fldCharType="end"/>
        </w:r>
      </w:hyperlink>
    </w:p>
    <w:p w14:paraId="6C61C795" w14:textId="34DBAEAE" w:rsidR="00C12A45" w:rsidRDefault="00000000">
      <w:pPr>
        <w:pStyle w:val="TOC2"/>
        <w:rPr>
          <w:rFonts w:asciiTheme="minorHAnsi" w:eastAsiaTheme="minorEastAsia" w:hAnsiTheme="minorHAnsi" w:cstheme="minorBidi"/>
          <w:noProof/>
          <w:sz w:val="22"/>
          <w:szCs w:val="22"/>
          <w:lang w:eastAsia="bg-BG"/>
        </w:rPr>
      </w:pPr>
      <w:hyperlink w:anchor="_Toc227068389" w:history="1">
        <w:r w:rsidR="00C12A45" w:rsidRPr="00325AB0">
          <w:rPr>
            <w:rStyle w:val="Hyperlink"/>
            <w:noProof/>
          </w:rPr>
          <w:t>2. Мерки за противодействие на рисковете и заплахите</w:t>
        </w:r>
        <w:r w:rsidR="00C12A45">
          <w:rPr>
            <w:noProof/>
            <w:webHidden/>
          </w:rPr>
          <w:tab/>
        </w:r>
        <w:r w:rsidR="00C12A45">
          <w:rPr>
            <w:noProof/>
            <w:webHidden/>
          </w:rPr>
          <w:fldChar w:fldCharType="begin"/>
        </w:r>
        <w:r w:rsidR="00C12A45">
          <w:rPr>
            <w:noProof/>
            <w:webHidden/>
          </w:rPr>
          <w:instrText xml:space="preserve"> PAGEREF _Toc227068389 \h </w:instrText>
        </w:r>
        <w:r w:rsidR="00C12A45">
          <w:rPr>
            <w:noProof/>
            <w:webHidden/>
          </w:rPr>
        </w:r>
        <w:r w:rsidR="00C12A45">
          <w:rPr>
            <w:noProof/>
            <w:webHidden/>
          </w:rPr>
          <w:fldChar w:fldCharType="separate"/>
        </w:r>
        <w:r w:rsidR="002B54AA">
          <w:rPr>
            <w:noProof/>
            <w:webHidden/>
          </w:rPr>
          <w:t>37</w:t>
        </w:r>
        <w:r w:rsidR="00C12A45">
          <w:rPr>
            <w:noProof/>
            <w:webHidden/>
          </w:rPr>
          <w:fldChar w:fldCharType="end"/>
        </w:r>
      </w:hyperlink>
    </w:p>
    <w:p w14:paraId="7E328AF2" w14:textId="3ECBB87E" w:rsidR="00C12A45" w:rsidRDefault="00000000">
      <w:pPr>
        <w:pStyle w:val="TOC1"/>
        <w:rPr>
          <w:rFonts w:asciiTheme="minorHAnsi" w:eastAsiaTheme="minorEastAsia" w:hAnsiTheme="minorHAnsi" w:cstheme="minorBidi"/>
          <w:noProof/>
          <w:sz w:val="22"/>
          <w:szCs w:val="22"/>
          <w:lang w:eastAsia="bg-BG"/>
        </w:rPr>
      </w:pPr>
      <w:hyperlink w:anchor="_Toc227068390" w:history="1">
        <w:r w:rsidR="00C12A45" w:rsidRPr="00325AB0">
          <w:rPr>
            <w:rStyle w:val="Hyperlink"/>
            <w:rFonts w:ascii="Times New Roman Bold" w:hAnsi="Times New Roman Bold"/>
            <w:b/>
            <w:bCs/>
            <w:noProof/>
            <w:lang w:eastAsia="bg-BG"/>
          </w:rPr>
          <w:t xml:space="preserve">Б. ОБОБЩЕНА ИНФОРМАЦИЯ ЗА ДЕЙНОСТТА НА  ДЪРЖАВНА АГЕНЦИЯ </w:t>
        </w:r>
        <w:r w:rsidR="00C12A45" w:rsidRPr="00325AB0">
          <w:rPr>
            <w:rStyle w:val="Hyperlink"/>
            <w:b/>
            <w:bCs/>
            <w:noProof/>
            <w:lang w:eastAsia="bg-BG"/>
          </w:rPr>
          <w:t xml:space="preserve"> </w:t>
        </w:r>
        <w:r w:rsidR="00C12A45" w:rsidRPr="00325AB0">
          <w:rPr>
            <w:rStyle w:val="Hyperlink"/>
            <w:rFonts w:ascii="Times New Roman Bold" w:hAnsi="Times New Roman Bold"/>
            <w:b/>
            <w:bCs/>
            <w:noProof/>
            <w:lang w:eastAsia="bg-BG"/>
          </w:rPr>
          <w:t>„НАЦИОНАЛНА СИГУРНОСТ“</w:t>
        </w:r>
        <w:r w:rsidR="00C12A45">
          <w:rPr>
            <w:noProof/>
            <w:webHidden/>
          </w:rPr>
          <w:tab/>
        </w:r>
        <w:r w:rsidR="00C12A45">
          <w:rPr>
            <w:noProof/>
            <w:webHidden/>
          </w:rPr>
          <w:fldChar w:fldCharType="begin"/>
        </w:r>
        <w:r w:rsidR="00C12A45">
          <w:rPr>
            <w:noProof/>
            <w:webHidden/>
          </w:rPr>
          <w:instrText xml:space="preserve"> PAGEREF _Toc227068390 \h </w:instrText>
        </w:r>
        <w:r w:rsidR="00C12A45">
          <w:rPr>
            <w:noProof/>
            <w:webHidden/>
          </w:rPr>
        </w:r>
        <w:r w:rsidR="00C12A45">
          <w:rPr>
            <w:noProof/>
            <w:webHidden/>
          </w:rPr>
          <w:fldChar w:fldCharType="separate"/>
        </w:r>
        <w:r w:rsidR="002B54AA">
          <w:rPr>
            <w:noProof/>
            <w:webHidden/>
          </w:rPr>
          <w:t>39</w:t>
        </w:r>
        <w:r w:rsidR="00C12A45">
          <w:rPr>
            <w:noProof/>
            <w:webHidden/>
          </w:rPr>
          <w:fldChar w:fldCharType="end"/>
        </w:r>
      </w:hyperlink>
    </w:p>
    <w:p w14:paraId="740974CD" w14:textId="2924751B" w:rsidR="00C12A45" w:rsidRDefault="00000000">
      <w:pPr>
        <w:pStyle w:val="TOC1"/>
        <w:rPr>
          <w:rFonts w:asciiTheme="minorHAnsi" w:eastAsiaTheme="minorEastAsia" w:hAnsiTheme="minorHAnsi" w:cstheme="minorBidi"/>
          <w:noProof/>
          <w:sz w:val="22"/>
          <w:szCs w:val="22"/>
          <w:lang w:eastAsia="bg-BG"/>
        </w:rPr>
      </w:pPr>
      <w:hyperlink w:anchor="_Toc227068391" w:history="1">
        <w:r w:rsidR="00C12A45" w:rsidRPr="00325AB0">
          <w:rPr>
            <w:rStyle w:val="Hyperlink"/>
            <w:rFonts w:ascii="Times New Roman Bold" w:hAnsi="Times New Roman Bold"/>
            <w:b/>
            <w:bCs/>
            <w:noProof/>
            <w:lang w:eastAsia="bg-BG"/>
          </w:rPr>
          <w:t>В. ПРИОРИТЕТИ ЗА РАБОТА ПРЕЗ 2026 г.</w:t>
        </w:r>
        <w:r w:rsidR="00C12A45">
          <w:rPr>
            <w:noProof/>
            <w:webHidden/>
          </w:rPr>
          <w:tab/>
        </w:r>
        <w:r w:rsidR="00C12A45">
          <w:rPr>
            <w:noProof/>
            <w:webHidden/>
          </w:rPr>
          <w:fldChar w:fldCharType="begin"/>
        </w:r>
        <w:r w:rsidR="00C12A45">
          <w:rPr>
            <w:noProof/>
            <w:webHidden/>
          </w:rPr>
          <w:instrText xml:space="preserve"> PAGEREF _Toc227068391 \h </w:instrText>
        </w:r>
        <w:r w:rsidR="00C12A45">
          <w:rPr>
            <w:noProof/>
            <w:webHidden/>
          </w:rPr>
        </w:r>
        <w:r w:rsidR="00C12A45">
          <w:rPr>
            <w:noProof/>
            <w:webHidden/>
          </w:rPr>
          <w:fldChar w:fldCharType="separate"/>
        </w:r>
        <w:r w:rsidR="002B54AA">
          <w:rPr>
            <w:noProof/>
            <w:webHidden/>
          </w:rPr>
          <w:t>53</w:t>
        </w:r>
        <w:r w:rsidR="00C12A45">
          <w:rPr>
            <w:noProof/>
            <w:webHidden/>
          </w:rPr>
          <w:fldChar w:fldCharType="end"/>
        </w:r>
      </w:hyperlink>
    </w:p>
    <w:p w14:paraId="076DC1FF" w14:textId="1D7FF0BE" w:rsidR="00EA2C2D" w:rsidRPr="00740862" w:rsidRDefault="009F4300" w:rsidP="00DF170C">
      <w:pPr>
        <w:spacing w:before="0" w:after="0"/>
        <w:ind w:firstLine="1542"/>
        <w:jc w:val="center"/>
      </w:pPr>
      <w:r w:rsidRPr="0085752F">
        <w:rPr>
          <w:b/>
          <w:szCs w:val="24"/>
        </w:rPr>
        <w:lastRenderedPageBreak/>
        <w:fldChar w:fldCharType="end"/>
      </w:r>
      <w:r w:rsidR="00740862">
        <w:tab/>
      </w:r>
    </w:p>
    <w:p w14:paraId="41D12156" w14:textId="4E662D26" w:rsidR="00C4043A" w:rsidRPr="00895EB9" w:rsidRDefault="00C4043A" w:rsidP="005E20AD">
      <w:pPr>
        <w:keepNext/>
        <w:pBdr>
          <w:top w:val="triple" w:sz="4" w:space="7" w:color="4A442A" w:themeColor="background2" w:themeShade="40" w:shadow="1"/>
          <w:left w:val="triple" w:sz="4" w:space="4" w:color="4A442A" w:themeColor="background2" w:themeShade="40" w:shadow="1"/>
          <w:bottom w:val="triple" w:sz="4" w:space="10" w:color="4A442A" w:themeColor="background2" w:themeShade="40" w:shadow="1"/>
          <w:right w:val="triple" w:sz="4" w:space="4" w:color="4A442A" w:themeColor="background2" w:themeShade="40" w:shadow="1"/>
        </w:pBdr>
        <w:shd w:val="clear" w:color="auto" w:fill="DDD9C3" w:themeFill="background2" w:themeFillShade="E6"/>
        <w:tabs>
          <w:tab w:val="left" w:pos="420"/>
          <w:tab w:val="num" w:pos="3691"/>
          <w:tab w:val="center" w:pos="4607"/>
        </w:tabs>
        <w:spacing w:before="0" w:after="0" w:line="240" w:lineRule="auto"/>
        <w:jc w:val="center"/>
        <w:outlineLvl w:val="0"/>
        <w:rPr>
          <w:rFonts w:ascii="Times New Roman Bold" w:hAnsi="Times New Roman Bold"/>
          <w:b/>
          <w:bCs/>
          <w:color w:val="4A442A" w:themeColor="background2" w:themeShade="40"/>
          <w:sz w:val="36"/>
          <w:lang w:eastAsia="bg-BG"/>
        </w:rPr>
      </w:pPr>
      <w:bookmarkStart w:id="1" w:name="_Toc227068361"/>
      <w:r w:rsidRPr="00895EB9">
        <w:rPr>
          <w:rFonts w:ascii="Times New Roman Bold" w:hAnsi="Times New Roman Bold"/>
          <w:b/>
          <w:bCs/>
          <w:color w:val="4A442A" w:themeColor="background2" w:themeShade="40"/>
          <w:sz w:val="36"/>
          <w:lang w:eastAsia="bg-BG"/>
        </w:rPr>
        <w:t>МЕТОДИЧЕСКИ БЕЛЕЖКИ</w:t>
      </w:r>
      <w:bookmarkEnd w:id="1"/>
    </w:p>
    <w:p w14:paraId="0DD6CBEB" w14:textId="24939CE9" w:rsidR="00B033B0" w:rsidRPr="001732BB" w:rsidRDefault="00B033B0" w:rsidP="001732BB">
      <w:pPr>
        <w:pBdr>
          <w:top w:val="double" w:sz="4" w:space="1" w:color="4A442A" w:themeColor="background2" w:themeShade="40" w:shadow="1"/>
          <w:left w:val="double" w:sz="4" w:space="4" w:color="4A442A" w:themeColor="background2" w:themeShade="40" w:shadow="1"/>
          <w:bottom w:val="double" w:sz="4" w:space="1" w:color="4A442A" w:themeColor="background2" w:themeShade="40" w:shadow="1"/>
          <w:right w:val="double" w:sz="4" w:space="4" w:color="4A442A" w:themeColor="background2" w:themeShade="40" w:shadow="1"/>
        </w:pBdr>
        <w:shd w:val="clear" w:color="auto" w:fill="DDD9C3" w:themeFill="background2" w:themeFillShade="E6"/>
        <w:tabs>
          <w:tab w:val="left" w:pos="1985"/>
        </w:tabs>
        <w:spacing w:before="0" w:after="0"/>
        <w:ind w:firstLine="1531"/>
        <w:rPr>
          <w:color w:val="4A442A" w:themeColor="background2" w:themeShade="40"/>
          <w:szCs w:val="28"/>
        </w:rPr>
      </w:pPr>
      <w:r w:rsidRPr="00CD2FC3">
        <w:rPr>
          <w:color w:val="4A442A" w:themeColor="background2" w:themeShade="40"/>
          <w:szCs w:val="28"/>
        </w:rPr>
        <w:t xml:space="preserve">Годишният доклад за дейността на </w:t>
      </w:r>
      <w:r w:rsidR="001732BB" w:rsidRPr="001732BB">
        <w:rPr>
          <w:color w:val="4A442A" w:themeColor="background2" w:themeShade="40"/>
          <w:szCs w:val="28"/>
        </w:rPr>
        <w:t>Държавна агенция „Национална сигурност” (ДАНС) през 202</w:t>
      </w:r>
      <w:r w:rsidR="001732BB">
        <w:rPr>
          <w:color w:val="4A442A" w:themeColor="background2" w:themeShade="40"/>
          <w:szCs w:val="28"/>
        </w:rPr>
        <w:t>5</w:t>
      </w:r>
      <w:r w:rsidR="001732BB" w:rsidRPr="001732BB">
        <w:rPr>
          <w:color w:val="4A442A" w:themeColor="background2" w:themeShade="40"/>
          <w:szCs w:val="28"/>
        </w:rPr>
        <w:t xml:space="preserve"> г. е изготвен в изпълнение на разпоредбите на чл. 22, ал. 5 от Закона за управление и функциониране на системата за защита на националната сигурност (ЗУФСЗНС).</w:t>
      </w:r>
    </w:p>
    <w:p w14:paraId="0459A9ED" w14:textId="77777777" w:rsidR="00B033B0" w:rsidRPr="00CD2FC3" w:rsidRDefault="00B033B0" w:rsidP="00A638D7">
      <w:pPr>
        <w:pBdr>
          <w:top w:val="double" w:sz="4" w:space="1" w:color="4A442A" w:themeColor="background2" w:themeShade="40" w:shadow="1"/>
          <w:left w:val="double" w:sz="4" w:space="4" w:color="4A442A" w:themeColor="background2" w:themeShade="40" w:shadow="1"/>
          <w:bottom w:val="double" w:sz="4" w:space="1" w:color="4A442A" w:themeColor="background2" w:themeShade="40" w:shadow="1"/>
          <w:right w:val="double" w:sz="4" w:space="4" w:color="4A442A" w:themeColor="background2" w:themeShade="40" w:shadow="1"/>
        </w:pBdr>
        <w:shd w:val="clear" w:color="auto" w:fill="DDD9C3" w:themeFill="background2" w:themeFillShade="E6"/>
        <w:tabs>
          <w:tab w:val="left" w:pos="1985"/>
        </w:tabs>
        <w:spacing w:before="0" w:after="0"/>
        <w:ind w:firstLine="1531"/>
        <w:rPr>
          <w:color w:val="4A442A" w:themeColor="background2" w:themeShade="40"/>
          <w:szCs w:val="28"/>
        </w:rPr>
      </w:pPr>
      <w:r w:rsidRPr="00CD2FC3">
        <w:rPr>
          <w:color w:val="4A442A" w:themeColor="background2" w:themeShade="40"/>
          <w:szCs w:val="28"/>
        </w:rPr>
        <w:t>При разработването му са отчетени:</w:t>
      </w:r>
    </w:p>
    <w:p w14:paraId="7ED89B5F" w14:textId="06B6E822" w:rsidR="00B033B0" w:rsidRPr="00CD2FC3" w:rsidRDefault="00DA1FB8" w:rsidP="00A638D7">
      <w:pPr>
        <w:pBdr>
          <w:top w:val="double" w:sz="4" w:space="1" w:color="4A442A" w:themeColor="background2" w:themeShade="40" w:shadow="1"/>
          <w:left w:val="double" w:sz="4" w:space="4" w:color="4A442A" w:themeColor="background2" w:themeShade="40" w:shadow="1"/>
          <w:bottom w:val="double" w:sz="4" w:space="1" w:color="4A442A" w:themeColor="background2" w:themeShade="40" w:shadow="1"/>
          <w:right w:val="double" w:sz="4" w:space="4" w:color="4A442A" w:themeColor="background2" w:themeShade="40" w:shadow="1"/>
        </w:pBdr>
        <w:shd w:val="clear" w:color="auto" w:fill="DDD9C3" w:themeFill="background2" w:themeFillShade="E6"/>
        <w:tabs>
          <w:tab w:val="left" w:pos="1985"/>
        </w:tabs>
        <w:spacing w:before="0" w:after="0"/>
        <w:ind w:firstLine="1531"/>
        <w:rPr>
          <w:color w:val="4A442A" w:themeColor="background2" w:themeShade="40"/>
          <w:szCs w:val="28"/>
        </w:rPr>
      </w:pPr>
      <w:r w:rsidRPr="00CD2FC3">
        <w:rPr>
          <w:color w:val="4A442A" w:themeColor="background2" w:themeShade="40"/>
          <w:szCs w:val="28"/>
        </w:rPr>
        <w:t xml:space="preserve">– </w:t>
      </w:r>
      <w:r w:rsidR="00B033B0" w:rsidRPr="00CD2FC3">
        <w:rPr>
          <w:color w:val="4A442A" w:themeColor="background2" w:themeShade="40"/>
          <w:szCs w:val="28"/>
        </w:rPr>
        <w:t>нормативната база, регламентираща дейността на ДАНС;</w:t>
      </w:r>
    </w:p>
    <w:p w14:paraId="789B7F29" w14:textId="004A8767" w:rsidR="009D70DA" w:rsidRPr="00CD2FC3" w:rsidRDefault="00DA1FB8" w:rsidP="00A638D7">
      <w:pPr>
        <w:pBdr>
          <w:top w:val="double" w:sz="4" w:space="1" w:color="4A442A" w:themeColor="background2" w:themeShade="40" w:shadow="1"/>
          <w:left w:val="double" w:sz="4" w:space="4" w:color="4A442A" w:themeColor="background2" w:themeShade="40" w:shadow="1"/>
          <w:bottom w:val="double" w:sz="4" w:space="1" w:color="4A442A" w:themeColor="background2" w:themeShade="40" w:shadow="1"/>
          <w:right w:val="double" w:sz="4" w:space="4" w:color="4A442A" w:themeColor="background2" w:themeShade="40" w:shadow="1"/>
        </w:pBdr>
        <w:shd w:val="clear" w:color="auto" w:fill="DDD9C3" w:themeFill="background2" w:themeFillShade="E6"/>
        <w:tabs>
          <w:tab w:val="left" w:pos="1985"/>
        </w:tabs>
        <w:spacing w:before="0" w:after="0"/>
        <w:ind w:firstLine="1531"/>
        <w:rPr>
          <w:color w:val="4A442A" w:themeColor="background2" w:themeShade="40"/>
          <w:szCs w:val="28"/>
        </w:rPr>
      </w:pPr>
      <w:r w:rsidRPr="00CD2FC3">
        <w:rPr>
          <w:color w:val="4A442A" w:themeColor="background2" w:themeShade="40"/>
          <w:szCs w:val="28"/>
        </w:rPr>
        <w:t xml:space="preserve">– </w:t>
      </w:r>
      <w:r w:rsidR="009D70DA" w:rsidRPr="00CD2FC3">
        <w:rPr>
          <w:color w:val="4A442A" w:themeColor="background2" w:themeShade="40"/>
          <w:szCs w:val="28"/>
        </w:rPr>
        <w:t>Актуализираната стратегия за национална сигурност на Република България</w:t>
      </w:r>
      <w:r w:rsidR="009D70DA" w:rsidRPr="00CD2FC3">
        <w:rPr>
          <w:color w:val="4A442A" w:themeColor="background2" w:themeShade="40"/>
          <w:szCs w:val="28"/>
          <w:vertAlign w:val="superscript"/>
        </w:rPr>
        <w:footnoteReference w:id="1"/>
      </w:r>
      <w:r w:rsidR="009D70DA" w:rsidRPr="00CD2FC3">
        <w:rPr>
          <w:color w:val="4A442A" w:themeColor="background2" w:themeShade="40"/>
          <w:szCs w:val="28"/>
        </w:rPr>
        <w:t>;</w:t>
      </w:r>
    </w:p>
    <w:p w14:paraId="70D62AA4" w14:textId="0430BCA5" w:rsidR="00D30A56" w:rsidRPr="00CD2FC3" w:rsidRDefault="00DA1FB8" w:rsidP="00A638D7">
      <w:pPr>
        <w:pBdr>
          <w:top w:val="double" w:sz="4" w:space="1" w:color="4A442A" w:themeColor="background2" w:themeShade="40" w:shadow="1"/>
          <w:left w:val="double" w:sz="4" w:space="4" w:color="4A442A" w:themeColor="background2" w:themeShade="40" w:shadow="1"/>
          <w:bottom w:val="double" w:sz="4" w:space="1" w:color="4A442A" w:themeColor="background2" w:themeShade="40" w:shadow="1"/>
          <w:right w:val="double" w:sz="4" w:space="4" w:color="4A442A" w:themeColor="background2" w:themeShade="40" w:shadow="1"/>
        </w:pBdr>
        <w:shd w:val="clear" w:color="auto" w:fill="DDD9C3" w:themeFill="background2" w:themeFillShade="E6"/>
        <w:tabs>
          <w:tab w:val="left" w:pos="1985"/>
        </w:tabs>
        <w:spacing w:before="0" w:after="0"/>
        <w:ind w:firstLine="1531"/>
        <w:rPr>
          <w:color w:val="4A442A" w:themeColor="background2" w:themeShade="40"/>
          <w:szCs w:val="28"/>
        </w:rPr>
      </w:pPr>
      <w:r w:rsidRPr="00CD2FC3">
        <w:rPr>
          <w:color w:val="4A442A" w:themeColor="background2" w:themeShade="40"/>
          <w:szCs w:val="28"/>
        </w:rPr>
        <w:t xml:space="preserve">– </w:t>
      </w:r>
      <w:r w:rsidR="00D30A56" w:rsidRPr="00CD2FC3">
        <w:rPr>
          <w:color w:val="4A442A" w:themeColor="background2" w:themeShade="40"/>
          <w:szCs w:val="28"/>
        </w:rPr>
        <w:t xml:space="preserve">националните интереси, приоритети и задачи, определени съгласно чл. 5 от ЗУФСЗНС; </w:t>
      </w:r>
    </w:p>
    <w:p w14:paraId="4724DEF8" w14:textId="45159843" w:rsidR="00B033B0" w:rsidRPr="00CD2FC3" w:rsidRDefault="00DA1FB8" w:rsidP="00A638D7">
      <w:pPr>
        <w:pBdr>
          <w:top w:val="double" w:sz="4" w:space="1" w:color="4A442A" w:themeColor="background2" w:themeShade="40" w:shadow="1"/>
          <w:left w:val="double" w:sz="4" w:space="4" w:color="4A442A" w:themeColor="background2" w:themeShade="40" w:shadow="1"/>
          <w:bottom w:val="double" w:sz="4" w:space="1" w:color="4A442A" w:themeColor="background2" w:themeShade="40" w:shadow="1"/>
          <w:right w:val="double" w:sz="4" w:space="4" w:color="4A442A" w:themeColor="background2" w:themeShade="40" w:shadow="1"/>
        </w:pBdr>
        <w:shd w:val="clear" w:color="auto" w:fill="DDD9C3" w:themeFill="background2" w:themeFillShade="E6"/>
        <w:tabs>
          <w:tab w:val="left" w:pos="1985"/>
        </w:tabs>
        <w:spacing w:before="0" w:after="0"/>
        <w:ind w:firstLine="1531"/>
        <w:rPr>
          <w:color w:val="4A442A" w:themeColor="background2" w:themeShade="40"/>
          <w:szCs w:val="28"/>
        </w:rPr>
      </w:pPr>
      <w:r w:rsidRPr="00CD2FC3">
        <w:rPr>
          <w:color w:val="4A442A" w:themeColor="background2" w:themeShade="40"/>
          <w:szCs w:val="28"/>
        </w:rPr>
        <w:t xml:space="preserve">– </w:t>
      </w:r>
      <w:r w:rsidR="00B033B0" w:rsidRPr="00CD2FC3">
        <w:rPr>
          <w:color w:val="4A442A" w:themeColor="background2" w:themeShade="40"/>
          <w:szCs w:val="28"/>
        </w:rPr>
        <w:t>плановите и организационните документи, определящи ангажименти на ДАНС като елемент от системата за защита на националната и колективната сигурност на Европейския съюз (ЕС) и НАТО;</w:t>
      </w:r>
    </w:p>
    <w:p w14:paraId="1DFF4F00" w14:textId="298251EF" w:rsidR="00B033B0" w:rsidRPr="00CD2FC3" w:rsidRDefault="004273D6" w:rsidP="00A638D7">
      <w:pPr>
        <w:pBdr>
          <w:top w:val="double" w:sz="4" w:space="1" w:color="4A442A" w:themeColor="background2" w:themeShade="40" w:shadow="1"/>
          <w:left w:val="double" w:sz="4" w:space="4" w:color="4A442A" w:themeColor="background2" w:themeShade="40" w:shadow="1"/>
          <w:bottom w:val="double" w:sz="4" w:space="1" w:color="4A442A" w:themeColor="background2" w:themeShade="40" w:shadow="1"/>
          <w:right w:val="double" w:sz="4" w:space="4" w:color="4A442A" w:themeColor="background2" w:themeShade="40" w:shadow="1"/>
        </w:pBdr>
        <w:shd w:val="clear" w:color="auto" w:fill="DDD9C3" w:themeFill="background2" w:themeFillShade="E6"/>
        <w:tabs>
          <w:tab w:val="left" w:pos="1985"/>
        </w:tabs>
        <w:spacing w:before="0" w:after="0"/>
        <w:ind w:firstLine="1531"/>
        <w:rPr>
          <w:color w:val="4A442A" w:themeColor="background2" w:themeShade="40"/>
          <w:szCs w:val="28"/>
        </w:rPr>
      </w:pPr>
      <w:r w:rsidRPr="00CD2FC3">
        <w:rPr>
          <w:color w:val="4A442A" w:themeColor="background2" w:themeShade="40"/>
          <w:szCs w:val="28"/>
        </w:rPr>
        <w:t xml:space="preserve">– </w:t>
      </w:r>
      <w:r w:rsidR="001732BB" w:rsidRPr="001732BB">
        <w:rPr>
          <w:color w:val="4A442A" w:themeColor="background2" w:themeShade="40"/>
          <w:szCs w:val="28"/>
        </w:rPr>
        <w:t>добрите практики при изготвяне на подобни доклади през годините</w:t>
      </w:r>
      <w:r w:rsidR="00B033B0" w:rsidRPr="00CD2FC3">
        <w:rPr>
          <w:color w:val="4A442A" w:themeColor="background2" w:themeShade="40"/>
          <w:szCs w:val="28"/>
        </w:rPr>
        <w:t>.</w:t>
      </w:r>
    </w:p>
    <w:p w14:paraId="48B84CB1" w14:textId="2749BCEE" w:rsidR="00B033B0" w:rsidRDefault="00B033B0" w:rsidP="00C4043A">
      <w:pPr>
        <w:spacing w:before="0" w:after="0"/>
        <w:ind w:firstLine="1531"/>
        <w:rPr>
          <w:szCs w:val="28"/>
        </w:rPr>
      </w:pPr>
    </w:p>
    <w:p w14:paraId="52E1B95F" w14:textId="1405D8D4" w:rsidR="001732BB" w:rsidRPr="00B033B0" w:rsidRDefault="001732BB" w:rsidP="001732BB">
      <w:pPr>
        <w:pBdr>
          <w:top w:val="double" w:sz="4" w:space="1" w:color="4A442A" w:themeColor="background2" w:themeShade="40" w:shadow="1"/>
          <w:left w:val="double" w:sz="4" w:space="4" w:color="4A442A" w:themeColor="background2" w:themeShade="40" w:shadow="1"/>
          <w:bottom w:val="double" w:sz="4" w:space="1" w:color="4A442A" w:themeColor="background2" w:themeShade="40" w:shadow="1"/>
          <w:right w:val="double" w:sz="4" w:space="4" w:color="4A442A" w:themeColor="background2" w:themeShade="40" w:shadow="1"/>
        </w:pBdr>
        <w:shd w:val="clear" w:color="auto" w:fill="DDD9C3" w:themeFill="background2" w:themeFillShade="E6"/>
        <w:tabs>
          <w:tab w:val="left" w:pos="1985"/>
        </w:tabs>
        <w:spacing w:before="0" w:after="0"/>
        <w:ind w:firstLine="1531"/>
        <w:rPr>
          <w:szCs w:val="28"/>
        </w:rPr>
      </w:pPr>
      <w:r w:rsidRPr="001732BB">
        <w:rPr>
          <w:b/>
          <w:color w:val="FF0000"/>
          <w:szCs w:val="28"/>
        </w:rPr>
        <w:t xml:space="preserve">Използваната в доклада информация и оценките касаят събития, процеси и действия през 2025 г. и не отчитат развития през </w:t>
      </w:r>
      <w:r w:rsidRPr="001732BB">
        <w:rPr>
          <w:b/>
          <w:color w:val="FF0000"/>
          <w:szCs w:val="28"/>
        </w:rPr>
        <w:br/>
        <w:t xml:space="preserve">2026 г.! </w:t>
      </w:r>
    </w:p>
    <w:p w14:paraId="6058FEF8" w14:textId="665A02BE" w:rsidR="00B033B0" w:rsidRDefault="00B033B0">
      <w:pPr>
        <w:spacing w:before="0" w:after="0"/>
        <w:ind w:firstLine="1531"/>
        <w:rPr>
          <w:b/>
          <w:color w:val="00589A"/>
          <w:sz w:val="40"/>
          <w:szCs w:val="40"/>
        </w:rPr>
      </w:pPr>
      <w:r>
        <w:rPr>
          <w:b/>
          <w:color w:val="00589A"/>
          <w:sz w:val="40"/>
          <w:szCs w:val="40"/>
        </w:rPr>
        <w:br w:type="page"/>
      </w:r>
    </w:p>
    <w:p w14:paraId="567A3744" w14:textId="2B5A0F2D" w:rsidR="009F4300" w:rsidRPr="00895EB9" w:rsidRDefault="009F4300" w:rsidP="005E20AD">
      <w:pPr>
        <w:keepNext/>
        <w:pBdr>
          <w:top w:val="triple" w:sz="4" w:space="8" w:color="4A442A" w:themeColor="background2" w:themeShade="40" w:shadow="1"/>
          <w:left w:val="triple" w:sz="4" w:space="4" w:color="4A442A" w:themeColor="background2" w:themeShade="40" w:shadow="1"/>
          <w:bottom w:val="triple" w:sz="4" w:space="10" w:color="4A442A" w:themeColor="background2" w:themeShade="40" w:shadow="1"/>
          <w:right w:val="triple" w:sz="4" w:space="4" w:color="4A442A" w:themeColor="background2" w:themeShade="40" w:shadow="1"/>
        </w:pBdr>
        <w:shd w:val="clear" w:color="auto" w:fill="DDD9C3" w:themeFill="background2" w:themeFillShade="E6"/>
        <w:tabs>
          <w:tab w:val="left" w:pos="420"/>
          <w:tab w:val="num" w:pos="3691"/>
          <w:tab w:val="center" w:pos="4607"/>
        </w:tabs>
        <w:spacing w:before="0" w:after="0" w:line="240" w:lineRule="auto"/>
        <w:jc w:val="center"/>
        <w:outlineLvl w:val="0"/>
        <w:rPr>
          <w:rFonts w:ascii="Times New Roman Bold" w:hAnsi="Times New Roman Bold"/>
          <w:b/>
          <w:bCs/>
          <w:color w:val="4A442A" w:themeColor="background2" w:themeShade="40"/>
          <w:sz w:val="36"/>
          <w:lang w:eastAsia="bg-BG"/>
        </w:rPr>
      </w:pPr>
      <w:bookmarkStart w:id="2" w:name="_Toc442600343"/>
      <w:bookmarkStart w:id="3" w:name="_Toc227068362"/>
      <w:r w:rsidRPr="00895EB9">
        <w:rPr>
          <w:rFonts w:ascii="Times New Roman Bold" w:hAnsi="Times New Roman Bold"/>
          <w:b/>
          <w:bCs/>
          <w:color w:val="4A442A" w:themeColor="background2" w:themeShade="40"/>
          <w:sz w:val="36"/>
          <w:lang w:eastAsia="bg-BG"/>
        </w:rPr>
        <w:lastRenderedPageBreak/>
        <w:t xml:space="preserve">А. </w:t>
      </w:r>
      <w:r w:rsidRPr="00895EB9">
        <w:rPr>
          <w:rFonts w:ascii="Times New Roman Bold" w:hAnsi="Times New Roman Bold" w:hint="eastAsia"/>
          <w:b/>
          <w:bCs/>
          <w:color w:val="4A442A" w:themeColor="background2" w:themeShade="40"/>
          <w:sz w:val="36"/>
          <w:lang w:eastAsia="bg-BG"/>
        </w:rPr>
        <w:t>СРЕДА</w:t>
      </w:r>
      <w:r w:rsidRPr="00895EB9">
        <w:rPr>
          <w:rFonts w:ascii="Times New Roman Bold" w:hAnsi="Times New Roman Bold"/>
          <w:b/>
          <w:bCs/>
          <w:color w:val="4A442A" w:themeColor="background2" w:themeShade="40"/>
          <w:sz w:val="36"/>
          <w:lang w:eastAsia="bg-BG"/>
        </w:rPr>
        <w:t xml:space="preserve"> </w:t>
      </w:r>
      <w:r w:rsidRPr="00895EB9">
        <w:rPr>
          <w:rFonts w:ascii="Times New Roman Bold" w:hAnsi="Times New Roman Bold" w:hint="eastAsia"/>
          <w:b/>
          <w:bCs/>
          <w:color w:val="4A442A" w:themeColor="background2" w:themeShade="40"/>
          <w:sz w:val="36"/>
          <w:lang w:eastAsia="bg-BG"/>
        </w:rPr>
        <w:t>НА</w:t>
      </w:r>
      <w:r w:rsidRPr="00895EB9">
        <w:rPr>
          <w:rFonts w:ascii="Times New Roman Bold" w:hAnsi="Times New Roman Bold"/>
          <w:b/>
          <w:bCs/>
          <w:color w:val="4A442A" w:themeColor="background2" w:themeShade="40"/>
          <w:sz w:val="36"/>
          <w:lang w:eastAsia="bg-BG"/>
        </w:rPr>
        <w:t xml:space="preserve"> </w:t>
      </w:r>
      <w:r w:rsidRPr="00895EB9">
        <w:rPr>
          <w:rFonts w:ascii="Times New Roman Bold" w:hAnsi="Times New Roman Bold" w:hint="eastAsia"/>
          <w:b/>
          <w:bCs/>
          <w:color w:val="4A442A" w:themeColor="background2" w:themeShade="40"/>
          <w:sz w:val="36"/>
          <w:lang w:eastAsia="bg-BG"/>
        </w:rPr>
        <w:t>СИГУРНОСТ</w:t>
      </w:r>
      <w:bookmarkStart w:id="4" w:name="_Toc379897423"/>
      <w:bookmarkStart w:id="5" w:name="_Toc395280897"/>
      <w:bookmarkEnd w:id="2"/>
      <w:bookmarkEnd w:id="3"/>
    </w:p>
    <w:p w14:paraId="15430BCD" w14:textId="1728736B" w:rsidR="007B0010" w:rsidRPr="00A84223" w:rsidRDefault="001732BB" w:rsidP="001732BB">
      <w:pPr>
        <w:pStyle w:val="Heading1"/>
        <w:framePr w:h="1093" w:hRule="exact" w:wrap="notBeside" w:x="1837" w:y="378"/>
        <w:numPr>
          <w:ilvl w:val="0"/>
          <w:numId w:val="20"/>
        </w:numPr>
        <w:ind w:left="357" w:hanging="357"/>
        <w:rPr>
          <w:b/>
        </w:rPr>
      </w:pPr>
      <w:bookmarkStart w:id="6" w:name="_Toc220413126"/>
      <w:bookmarkStart w:id="7" w:name="_Toc220413184"/>
      <w:bookmarkStart w:id="8" w:name="_Toc227068363"/>
      <w:bookmarkEnd w:id="6"/>
      <w:bookmarkEnd w:id="7"/>
      <w:r>
        <w:rPr>
          <w:rFonts w:hint="eastAsia"/>
          <w:b/>
        </w:rPr>
        <w:t>Чужди държавни интереси и дейност на специални служби срещу България</w:t>
      </w:r>
      <w:bookmarkEnd w:id="8"/>
    </w:p>
    <w:bookmarkEnd w:id="4"/>
    <w:bookmarkEnd w:id="5"/>
    <w:p w14:paraId="7405B59B" w14:textId="6349C056" w:rsidR="00340745" w:rsidRDefault="00340745" w:rsidP="009F4300">
      <w:pPr>
        <w:spacing w:before="0" w:after="0"/>
        <w:ind w:firstLine="1531"/>
        <w:contextualSpacing/>
        <w:rPr>
          <w:szCs w:val="28"/>
          <w:highlight w:val="yellow"/>
        </w:rPr>
      </w:pPr>
    </w:p>
    <w:p w14:paraId="1C31FCD2" w14:textId="10D231F3" w:rsidR="00DB6311" w:rsidRPr="00523942" w:rsidRDefault="00494BFB" w:rsidP="00494BFB">
      <w:pPr>
        <w:pStyle w:val="Heading2"/>
        <w:keepNext w:val="0"/>
        <w:spacing w:after="60"/>
        <w:ind w:left="1531"/>
        <w:rPr>
          <w:rFonts w:cs="Times New Roman"/>
          <w:bCs w:val="0"/>
          <w:sz w:val="32"/>
          <w:szCs w:val="20"/>
          <w:u w:val="double"/>
        </w:rPr>
      </w:pPr>
      <w:bookmarkStart w:id="9" w:name="_Toc227068364"/>
      <w:r>
        <w:rPr>
          <w:rFonts w:cs="Times New Roman"/>
          <w:bCs w:val="0"/>
          <w:sz w:val="32"/>
          <w:szCs w:val="20"/>
          <w:u w:val="double"/>
        </w:rPr>
        <w:t xml:space="preserve">1. </w:t>
      </w:r>
      <w:r w:rsidR="001732BB">
        <w:rPr>
          <w:rFonts w:cs="Times New Roman"/>
          <w:bCs w:val="0"/>
          <w:sz w:val="32"/>
          <w:szCs w:val="20"/>
          <w:u w:val="double"/>
        </w:rPr>
        <w:t>Среда на сигурност</w:t>
      </w:r>
      <w:bookmarkEnd w:id="9"/>
    </w:p>
    <w:p w14:paraId="051ED862" w14:textId="77777777" w:rsidR="009231A9" w:rsidRPr="009231A9" w:rsidRDefault="009231A9" w:rsidP="009231A9">
      <w:pPr>
        <w:spacing w:before="0" w:after="0"/>
        <w:ind w:firstLine="1542"/>
        <w:rPr>
          <w:rFonts w:eastAsia="Calibri"/>
          <w:szCs w:val="28"/>
        </w:rPr>
      </w:pPr>
      <w:r w:rsidRPr="009231A9">
        <w:rPr>
          <w:b/>
          <w:szCs w:val="28"/>
        </w:rPr>
        <w:t xml:space="preserve">През 2025 г. множеството конфликти и ерозията на базирания на правото международен ред продължават да дестабилизират външната среда на сигурност, </w:t>
      </w:r>
      <w:proofErr w:type="spellStart"/>
      <w:r w:rsidRPr="009231A9">
        <w:rPr>
          <w:b/>
          <w:szCs w:val="28"/>
        </w:rPr>
        <w:t>предпоставяйки</w:t>
      </w:r>
      <w:proofErr w:type="spellEnd"/>
      <w:r w:rsidRPr="009231A9">
        <w:rPr>
          <w:b/>
          <w:szCs w:val="28"/>
        </w:rPr>
        <w:t xml:space="preserve"> значителна непредвидимост и волатилност занапред. </w:t>
      </w:r>
      <w:r w:rsidRPr="009231A9">
        <w:rPr>
          <w:szCs w:val="28"/>
        </w:rPr>
        <w:t xml:space="preserve">На фона на неспиращата война в Украйна се отчита нарастване на напрежението в Черно море и периодични военни </w:t>
      </w:r>
      <w:proofErr w:type="spellStart"/>
      <w:r w:rsidRPr="009231A9">
        <w:rPr>
          <w:szCs w:val="28"/>
        </w:rPr>
        <w:t>ескалации</w:t>
      </w:r>
      <w:proofErr w:type="spellEnd"/>
      <w:r w:rsidRPr="009231A9">
        <w:rPr>
          <w:szCs w:val="28"/>
        </w:rPr>
        <w:t xml:space="preserve"> в Близкия изток, Африка, Централна и Източна Азия. </w:t>
      </w:r>
      <w:r w:rsidRPr="009231A9">
        <w:rPr>
          <w:rFonts w:eastAsia="Calibri"/>
          <w:szCs w:val="28"/>
        </w:rPr>
        <w:t xml:space="preserve">Различните концепции за промяна на европейската архитектура за сигурност налагат политики за развитие на стратегическа автономност на Европейския съюз, особено по отношение на отбраната и веригите за доставки на критични суровини. </w:t>
      </w:r>
    </w:p>
    <w:p w14:paraId="0B5FE353" w14:textId="77777777" w:rsidR="009231A9" w:rsidRPr="009231A9" w:rsidRDefault="009231A9" w:rsidP="009231A9">
      <w:pPr>
        <w:spacing w:before="0" w:after="0"/>
        <w:ind w:firstLine="1542"/>
        <w:rPr>
          <w:b/>
          <w:szCs w:val="28"/>
        </w:rPr>
      </w:pPr>
      <w:r w:rsidRPr="009231A9">
        <w:rPr>
          <w:rFonts w:ascii="TmsCyrNew" w:hAnsi="TmsCyrNew"/>
          <w:b/>
          <w:szCs w:val="24"/>
        </w:rPr>
        <w:t>През 2025 г. целите на Руската федерация остават  подобряване на позициите ѝ в преговорите за мир с Украйна, редуциране на западната подкрепа за Киев, намаляване на негативите от увеличаващите се санкции, използване на наличните и създаване на нови съюзи за стратегически баланс.</w:t>
      </w:r>
      <w:r w:rsidRPr="009231A9">
        <w:rPr>
          <w:rFonts w:ascii="TmsCyrNew" w:hAnsi="TmsCyrNew"/>
          <w:szCs w:val="24"/>
        </w:rPr>
        <w:t xml:space="preserve"> За реализирането им продължава да се използва разгърнат хибриден инструментариум, включващ дипломация, заплахи от използване на ядрено оръжие, военно сътрудничество и паравоенни структури, икономически и енергийни зависимости, разузнавателни операции, информационни кампании, вектори от спектъра на „меката сила“ и др. Нараства интензивността на опитите за действия </w:t>
      </w:r>
      <w:r w:rsidRPr="009231A9">
        <w:rPr>
          <w:rFonts w:ascii="TmsCyrNew" w:hAnsi="TmsCyrNew"/>
          <w:bCs/>
          <w:iCs/>
          <w:szCs w:val="24"/>
        </w:rPr>
        <w:t>с подривен и саботажен характер</w:t>
      </w:r>
      <w:r w:rsidRPr="009231A9">
        <w:rPr>
          <w:rFonts w:ascii="TmsCyrNew" w:hAnsi="TmsCyrNew"/>
          <w:szCs w:val="24"/>
        </w:rPr>
        <w:t xml:space="preserve">, както и на деструктивните кибератаки, операциите на „сенчестия“ флот и </w:t>
      </w:r>
      <w:r w:rsidRPr="009231A9">
        <w:rPr>
          <w:rFonts w:ascii="TmsCyrNew" w:hAnsi="TmsCyrNew"/>
          <w:bCs/>
          <w:szCs w:val="24"/>
          <w:lang w:bidi="bg-BG"/>
        </w:rPr>
        <w:t>навлизанията на летателни средства във въздушното пространство на европейски държави</w:t>
      </w:r>
      <w:r w:rsidRPr="009231A9">
        <w:rPr>
          <w:rFonts w:ascii="TmsCyrNew" w:hAnsi="TmsCyrNew"/>
          <w:szCs w:val="24"/>
        </w:rPr>
        <w:t xml:space="preserve"> и над зони на стратегически обекти.</w:t>
      </w:r>
      <w:r w:rsidRPr="009231A9">
        <w:rPr>
          <w:rFonts w:ascii="TmsCyrNew" w:hAnsi="TmsCyrNew"/>
          <w:bCs/>
          <w:iCs/>
          <w:szCs w:val="24"/>
          <w:lang w:bidi="bg-BG"/>
        </w:rPr>
        <w:t xml:space="preserve">   </w:t>
      </w:r>
    </w:p>
    <w:p w14:paraId="78A091B5" w14:textId="77777777" w:rsidR="009231A9" w:rsidRPr="009231A9" w:rsidRDefault="009231A9" w:rsidP="009231A9">
      <w:pPr>
        <w:spacing w:before="0" w:after="0" w:line="360" w:lineRule="exact"/>
        <w:ind w:firstLine="1542"/>
        <w:rPr>
          <w:rFonts w:ascii="TmsCyrNew" w:hAnsi="TmsCyrNew"/>
          <w:szCs w:val="24"/>
        </w:rPr>
      </w:pPr>
      <w:r w:rsidRPr="009231A9">
        <w:rPr>
          <w:rFonts w:ascii="TmsCyrNew" w:hAnsi="TmsCyrNew"/>
          <w:b/>
          <w:szCs w:val="24"/>
        </w:rPr>
        <w:t xml:space="preserve">През 2025 г. </w:t>
      </w:r>
      <w:r w:rsidRPr="009231A9">
        <w:rPr>
          <w:rFonts w:ascii="TmsCyrNew" w:hAnsi="TmsCyrNew"/>
          <w:b/>
          <w:bCs/>
          <w:szCs w:val="24"/>
        </w:rPr>
        <w:t>Западните Балкани остават зона на нестабилност с негативни проекции върху европейската интеграция на региона.</w:t>
      </w:r>
      <w:r w:rsidRPr="009231A9">
        <w:rPr>
          <w:rFonts w:ascii="TmsCyrNew" w:hAnsi="TmsCyrNew"/>
          <w:szCs w:val="24"/>
        </w:rPr>
        <w:t xml:space="preserve"> Основните дестабилизиращи фактори са зловредните</w:t>
      </w:r>
      <w:r w:rsidRPr="009231A9">
        <w:rPr>
          <w:szCs w:val="28"/>
        </w:rPr>
        <w:t xml:space="preserve"> хибридни операции, интензифицирането на крайния национализъм, отстъпленията от принципите на демокрация и върховенство на закона, нарушаването на принципите на добросъседство и постигнатите договорености, действието на </w:t>
      </w:r>
      <w:r w:rsidRPr="009231A9">
        <w:rPr>
          <w:szCs w:val="28"/>
        </w:rPr>
        <w:lastRenderedPageBreak/>
        <w:t xml:space="preserve">организираната престъпност и корупцията, както и на радикализация сред части от населението. Продължават да се наблюдават негативни проекции върху български общности в държави от региона, изразяващи се в </w:t>
      </w:r>
      <w:r w:rsidRPr="009231A9">
        <w:rPr>
          <w:rFonts w:ascii="TmsCyrNew" w:hAnsi="TmsCyrNew"/>
          <w:szCs w:val="24"/>
        </w:rPr>
        <w:t>дискриминация и престъпления от омраза,</w:t>
      </w:r>
      <w:r w:rsidRPr="009231A9">
        <w:rPr>
          <w:szCs w:val="28"/>
        </w:rPr>
        <w:t xml:space="preserve"> прилагане на административен натиск, възпрепятстване дейността на техните организации, информационни операции с антибългарски характер, опити за заличаване на българско културно-историческо наследство и за манипулиране на историята и др.</w:t>
      </w:r>
    </w:p>
    <w:p w14:paraId="4302D38D" w14:textId="5D225C39" w:rsidR="009231A9" w:rsidRPr="009231A9" w:rsidRDefault="009231A9" w:rsidP="009231A9">
      <w:pPr>
        <w:spacing w:before="0" w:after="0" w:line="360" w:lineRule="exact"/>
        <w:ind w:firstLine="1542"/>
        <w:rPr>
          <w:szCs w:val="28"/>
        </w:rPr>
      </w:pPr>
      <w:r w:rsidRPr="009231A9">
        <w:rPr>
          <w:b/>
          <w:szCs w:val="24"/>
        </w:rPr>
        <w:t xml:space="preserve">Продължава дестабилизацията на значими за европейската и националната сигурност региони, в т.ч. Близкия изток, Северна и Централна Африка, Централна и Източна Азия. </w:t>
      </w:r>
      <w:r w:rsidRPr="009231A9">
        <w:rPr>
          <w:szCs w:val="28"/>
        </w:rPr>
        <w:t xml:space="preserve">Хроничната нестабилност през 2025 г. се подхранва от: трайните междудържавни, етнически и религиозни напрежения; конкурентните амбиции на глобални и регионални фактори за влияние и достъп до ресурси; терористичната активност; климатичните промени, деградиращи околната среда и продоволствената сигурност; миграционните процеси, подсилвани от ендемични политически, социални и икономически проблеми и неотговарящ на условията на живот демографски растеж. </w:t>
      </w:r>
    </w:p>
    <w:p w14:paraId="5E7A995E" w14:textId="77777777" w:rsidR="009231A9" w:rsidRPr="009231A9" w:rsidRDefault="009231A9" w:rsidP="009231A9">
      <w:pPr>
        <w:spacing w:before="0" w:after="0" w:line="360" w:lineRule="exact"/>
        <w:ind w:firstLine="1542"/>
        <w:rPr>
          <w:b/>
          <w:szCs w:val="24"/>
        </w:rPr>
      </w:pPr>
      <w:r w:rsidRPr="009231A9">
        <w:rPr>
          <w:b/>
          <w:szCs w:val="28"/>
        </w:rPr>
        <w:t xml:space="preserve">През 2025 г. </w:t>
      </w:r>
      <w:r w:rsidRPr="009231A9">
        <w:rPr>
          <w:b/>
          <w:szCs w:val="24"/>
        </w:rPr>
        <w:t xml:space="preserve">България остава обект на въздействие от редица хибридни актьори. </w:t>
      </w:r>
      <w:r w:rsidRPr="009231A9">
        <w:rPr>
          <w:szCs w:val="24"/>
        </w:rPr>
        <w:t>Подходите им са насочени към: влияние върху външнополитически позиции и процеса на вземане на решения; намаляване на кохезията в обществото и подмяна идентичността на групи от населението; манипулиране на обществени нагласи и възприятия; създаване и поддържане на зависимости в различни сфери и др.</w:t>
      </w:r>
      <w:r w:rsidRPr="009231A9">
        <w:rPr>
          <w:b/>
          <w:szCs w:val="24"/>
        </w:rPr>
        <w:t xml:space="preserve"> </w:t>
      </w:r>
    </w:p>
    <w:p w14:paraId="44BCB751" w14:textId="205AA07D" w:rsidR="00DB6311" w:rsidRDefault="009231A9" w:rsidP="009231A9">
      <w:pPr>
        <w:spacing w:before="0" w:after="0"/>
        <w:ind w:firstLine="1531"/>
        <w:contextualSpacing/>
        <w:rPr>
          <w:szCs w:val="28"/>
          <w:highlight w:val="yellow"/>
        </w:rPr>
      </w:pPr>
      <w:r w:rsidRPr="009231A9">
        <w:rPr>
          <w:b/>
          <w:szCs w:val="24"/>
        </w:rPr>
        <w:t>Активността на чужди специални служби у нас се запазва на устойчиво високи нива</w:t>
      </w:r>
      <w:r w:rsidRPr="009231A9">
        <w:rPr>
          <w:szCs w:val="24"/>
        </w:rPr>
        <w:t xml:space="preserve">, което се обуславя от предизвикателствата по отношение на сигурността в региона на Черно море и Западните Балкани и от съюзническите ни ангажименти в рамките на Европейския съюз и НАТО. Няма съществена промяна в целите им – придобиване на информация и създаване на позиции на влияние в централни и местни власти, религиозни, културни, научни и образователни институции, медии, неправителствени организации, предприятия от стратегически икономически сектори и др. Интерес за чуждите специални служби представляват </w:t>
      </w:r>
      <w:r w:rsidRPr="009231A9">
        <w:rPr>
          <w:rFonts w:eastAsia="Calibri"/>
          <w:szCs w:val="28"/>
        </w:rPr>
        <w:t xml:space="preserve">българските външнополитически позиции, в т.ч. ангажименти на страната ни, произтичащи от членството в НАТО и </w:t>
      </w:r>
      <w:r w:rsidRPr="009231A9">
        <w:rPr>
          <w:szCs w:val="28"/>
        </w:rPr>
        <w:t>Европейския съюз, отношенията ни с конкретни страни, вътрешнополитическата динамика, процесите във военната, икономическата, социалната, образователната и културната сфера, развитията сред определени землячески общности на наша територия и при българските общности зад граница.</w:t>
      </w:r>
    </w:p>
    <w:p w14:paraId="7B420E6B" w14:textId="5CFE974E" w:rsidR="00DB6311" w:rsidRPr="00523942" w:rsidRDefault="00494BFB" w:rsidP="00494BFB">
      <w:pPr>
        <w:pStyle w:val="Heading2"/>
        <w:keepNext w:val="0"/>
        <w:spacing w:after="60"/>
        <w:ind w:firstLine="1531"/>
        <w:rPr>
          <w:sz w:val="32"/>
          <w:szCs w:val="20"/>
          <w:u w:val="double"/>
        </w:rPr>
      </w:pPr>
      <w:bookmarkStart w:id="10" w:name="_Toc227068365"/>
      <w:r>
        <w:rPr>
          <w:rFonts w:cs="Times New Roman"/>
          <w:bCs w:val="0"/>
          <w:sz w:val="32"/>
          <w:szCs w:val="20"/>
          <w:u w:val="double"/>
        </w:rPr>
        <w:lastRenderedPageBreak/>
        <w:t xml:space="preserve">2. </w:t>
      </w:r>
      <w:r w:rsidR="001732BB">
        <w:rPr>
          <w:rFonts w:cs="Times New Roman"/>
          <w:bCs w:val="0"/>
          <w:sz w:val="32"/>
          <w:szCs w:val="20"/>
          <w:u w:val="double"/>
        </w:rPr>
        <w:t>Мерки за противодействие на рисковете и заплахите</w:t>
      </w:r>
      <w:r w:rsidR="001732BB">
        <w:rPr>
          <w:rStyle w:val="FootnoteReference"/>
          <w:rFonts w:cs="Times New Roman"/>
          <w:bCs w:val="0"/>
          <w:sz w:val="32"/>
          <w:szCs w:val="20"/>
          <w:u w:val="double"/>
        </w:rPr>
        <w:footnoteReference w:id="2"/>
      </w:r>
      <w:bookmarkEnd w:id="10"/>
    </w:p>
    <w:p w14:paraId="0778A2ED" w14:textId="5477397F" w:rsidR="009231A9" w:rsidRPr="009231A9" w:rsidRDefault="009231A9" w:rsidP="009231A9">
      <w:pPr>
        <w:spacing w:before="0" w:after="0" w:line="360" w:lineRule="exact"/>
        <w:ind w:firstLine="1560"/>
        <w:rPr>
          <w:rFonts w:eastAsia="Calibri"/>
          <w:szCs w:val="28"/>
        </w:rPr>
      </w:pPr>
      <w:r w:rsidRPr="009231A9">
        <w:rPr>
          <w:rFonts w:eastAsia="Calibri"/>
          <w:b/>
          <w:szCs w:val="28"/>
        </w:rPr>
        <w:t>За противодействие на чуждите специални служби в усложнената външна среда на сигурност през 2025 г. ДАНС е работила самостоятелно и във взаимодействие със съюзниците в Европейския съюз и НАТО и партньорски държави</w:t>
      </w:r>
      <w:r w:rsidRPr="009231A9">
        <w:rPr>
          <w:rFonts w:eastAsia="Calibri"/>
          <w:szCs w:val="28"/>
        </w:rPr>
        <w:t xml:space="preserve">. Резултатите през отчетния период затвърждават позицията на Агенцията като способен, надежден и търсен партньор за идентифициране на вектори на заплаха, споделяне на информация и провеждане на съвместни контраразузнавателни операции. </w:t>
      </w:r>
    </w:p>
    <w:p w14:paraId="3A0F00CA" w14:textId="2B712623" w:rsidR="009231A9" w:rsidRPr="009231A9" w:rsidRDefault="009231A9" w:rsidP="009231A9">
      <w:pPr>
        <w:spacing w:before="0" w:after="0" w:line="360" w:lineRule="exact"/>
        <w:ind w:firstLine="1560"/>
        <w:rPr>
          <w:rFonts w:eastAsia="Calibri"/>
          <w:szCs w:val="28"/>
        </w:rPr>
      </w:pPr>
      <w:r w:rsidRPr="009231A9">
        <w:rPr>
          <w:rFonts w:eastAsia="Calibri"/>
          <w:b/>
          <w:szCs w:val="28"/>
        </w:rPr>
        <w:t>През 2025 г. ДАНС е прилагала пълния комплекс от законово установените способи, методи и средства</w:t>
      </w:r>
      <w:r w:rsidRPr="009231A9">
        <w:rPr>
          <w:rFonts w:eastAsia="Calibri"/>
          <w:szCs w:val="28"/>
        </w:rPr>
        <w:t xml:space="preserve"> и е осъществявала системен мониторинг на традиционни заплахи за националната сигурност и субектите, свързани с тях. Въз основа на придобитата информация са откроени конкретните предизвикателства, рискове и заплахи и са планирани и осъществявани мерки за противодействие, в т.ч. в рамките на активно междуинституционално и международно взаимодействие. </w:t>
      </w:r>
    </w:p>
    <w:p w14:paraId="6C9E230A" w14:textId="5C5F9DBF" w:rsidR="009231A9" w:rsidRPr="009231A9" w:rsidRDefault="009231A9" w:rsidP="009231A9">
      <w:pPr>
        <w:spacing w:before="0" w:after="0" w:line="360" w:lineRule="exact"/>
        <w:ind w:firstLine="1560"/>
        <w:rPr>
          <w:rFonts w:eastAsia="Calibri"/>
          <w:szCs w:val="28"/>
        </w:rPr>
      </w:pPr>
      <w:r w:rsidRPr="009231A9">
        <w:rPr>
          <w:rFonts w:eastAsia="Calibri"/>
          <w:b/>
          <w:szCs w:val="28"/>
        </w:rPr>
        <w:t>В изпълнение на информационната си функция ДАНС своевременно е предоставяла качествени разузнавателни продукти</w:t>
      </w:r>
      <w:r w:rsidRPr="009231A9">
        <w:rPr>
          <w:rFonts w:eastAsia="Calibri"/>
          <w:szCs w:val="28"/>
        </w:rPr>
        <w:t xml:space="preserve"> за ситуационно осведомяване и ранно сигнализиране на висшите органи на държавна власт и на отделни български институции за развития и действия с потенциално негативни отражения върху националната среда на сигурност, външнополитическите взаимоотношения и ангажиментите на българската държава в различни международни организации и форуми. </w:t>
      </w:r>
    </w:p>
    <w:p w14:paraId="09B338C9" w14:textId="535A32F3" w:rsidR="009231A9" w:rsidRPr="009231A9" w:rsidRDefault="009231A9" w:rsidP="009231A9">
      <w:pPr>
        <w:spacing w:before="0" w:after="0" w:line="360" w:lineRule="exact"/>
        <w:ind w:firstLine="1531"/>
        <w:rPr>
          <w:rFonts w:ascii="TmsCyrNew" w:hAnsi="TmsCyrNew"/>
          <w:bCs/>
          <w:szCs w:val="28"/>
        </w:rPr>
      </w:pPr>
      <w:r w:rsidRPr="009231A9">
        <w:rPr>
          <w:rFonts w:ascii="TmsCyrNew" w:hAnsi="TmsCyrNew"/>
          <w:b/>
          <w:szCs w:val="28"/>
        </w:rPr>
        <w:t>С цел превенция през 2025 г. са осъществявани мероприятия, заложени в</w:t>
      </w:r>
      <w:r w:rsidRPr="009231A9">
        <w:rPr>
          <w:rFonts w:ascii="TmsCyrNew" w:hAnsi="TmsCyrNew"/>
          <w:szCs w:val="28"/>
        </w:rPr>
        <w:t xml:space="preserve"> </w:t>
      </w:r>
      <w:r w:rsidRPr="009231A9">
        <w:rPr>
          <w:rFonts w:ascii="TmsCyrNew" w:eastAsia="Calibri" w:hAnsi="TmsCyrNew"/>
          <w:szCs w:val="24"/>
        </w:rPr>
        <w:t>„</w:t>
      </w:r>
      <w:r w:rsidRPr="009231A9">
        <w:rPr>
          <w:rFonts w:ascii="TmsCyrNew" w:eastAsia="Calibri" w:hAnsi="TmsCyrNew"/>
          <w:b/>
          <w:szCs w:val="24"/>
        </w:rPr>
        <w:t>Програмата на ДАНС за подобряване нивото на осведоменост и осъзнатост за рискове и заплахи</w:t>
      </w:r>
      <w:r w:rsidRPr="009231A9">
        <w:rPr>
          <w:rFonts w:ascii="TmsCyrNew" w:eastAsia="Calibri" w:hAnsi="TmsCyrNew"/>
          <w:szCs w:val="24"/>
        </w:rPr>
        <w:t xml:space="preserve">, </w:t>
      </w:r>
      <w:r w:rsidRPr="009231A9">
        <w:rPr>
          <w:rFonts w:ascii="TmsCyrNew" w:eastAsia="Calibri" w:hAnsi="TmsCyrNew"/>
          <w:b/>
          <w:szCs w:val="24"/>
        </w:rPr>
        <w:t>произхождащи от дейността на чужди специални служби на територията на Република България</w:t>
      </w:r>
      <w:r w:rsidRPr="009231A9">
        <w:rPr>
          <w:rFonts w:ascii="TmsCyrNew" w:eastAsia="Calibri" w:hAnsi="TmsCyrNew"/>
          <w:szCs w:val="24"/>
        </w:rPr>
        <w:t>“</w:t>
      </w:r>
      <w:r w:rsidRPr="009231A9">
        <w:rPr>
          <w:rFonts w:ascii="TmsCyrNew" w:eastAsia="Calibri" w:hAnsi="TmsCyrNew"/>
          <w:szCs w:val="24"/>
          <w:vertAlign w:val="superscript"/>
        </w:rPr>
        <w:footnoteReference w:id="3"/>
      </w:r>
      <w:r w:rsidRPr="009231A9">
        <w:rPr>
          <w:rFonts w:ascii="TmsCyrNew" w:hAnsi="TmsCyrNew"/>
          <w:szCs w:val="28"/>
        </w:rPr>
        <w:t>. Пр</w:t>
      </w:r>
      <w:r w:rsidRPr="009231A9">
        <w:rPr>
          <w:rFonts w:ascii="TmsCyrNew" w:hAnsi="TmsCyrNew"/>
          <w:szCs w:val="24"/>
        </w:rPr>
        <w:t xml:space="preserve">оведени са общо 93 обучения на над 2360 служители от </w:t>
      </w:r>
      <w:r w:rsidRPr="009231A9">
        <w:rPr>
          <w:rFonts w:ascii="TmsCyrNew" w:hAnsi="TmsCyrNew"/>
          <w:bCs/>
          <w:szCs w:val="24"/>
        </w:rPr>
        <w:t>различни органи на централната и местната власт, стратегически обекти и други</w:t>
      </w:r>
      <w:r w:rsidRPr="009231A9">
        <w:rPr>
          <w:rFonts w:ascii="TmsCyrNew" w:hAnsi="TmsCyrNew"/>
          <w:bCs/>
          <w:szCs w:val="28"/>
        </w:rPr>
        <w:t xml:space="preserve"> идентифицирани таргет-групи, представляващи потенциален </w:t>
      </w:r>
      <w:r w:rsidRPr="009231A9">
        <w:rPr>
          <w:rFonts w:ascii="TmsCyrNew" w:hAnsi="TmsCyrNew"/>
          <w:noProof/>
          <w:szCs w:val="24"/>
          <w:lang w:eastAsia="bg-BG"/>
        </w:rPr>
        <w:lastRenderedPageBreak/>
        <w:drawing>
          <wp:anchor distT="0" distB="0" distL="114300" distR="114300" simplePos="0" relativeHeight="251765760" behindDoc="1" locked="0" layoutInCell="1" allowOverlap="1" wp14:anchorId="3147F609" wp14:editId="1575F475">
            <wp:simplePos x="0" y="0"/>
            <wp:positionH relativeFrom="column">
              <wp:posOffset>2209165</wp:posOffset>
            </wp:positionH>
            <wp:positionV relativeFrom="paragraph">
              <wp:posOffset>124337</wp:posOffset>
            </wp:positionV>
            <wp:extent cx="3687445" cy="2385060"/>
            <wp:effectExtent l="19050" t="19050" r="27305" b="15240"/>
            <wp:wrapTight wrapText="bothSides">
              <wp:wrapPolygon edited="0">
                <wp:start x="-112" y="-173"/>
                <wp:lineTo x="-112" y="21565"/>
                <wp:lineTo x="21648" y="21565"/>
                <wp:lineTo x="21648" y="-173"/>
                <wp:lineTo x="-112" y="-173"/>
              </wp:wrapPolygon>
            </wp:wrapTight>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sidRPr="009231A9">
        <w:rPr>
          <w:rFonts w:ascii="TmsCyrNew" w:hAnsi="TmsCyrNew"/>
          <w:bCs/>
          <w:szCs w:val="28"/>
        </w:rPr>
        <w:t>разузнавателен интерес за чужди специални служби</w:t>
      </w:r>
      <w:r w:rsidRPr="009231A9">
        <w:rPr>
          <w:rFonts w:ascii="TmsCyrNew" w:hAnsi="TmsCyrNew"/>
          <w:szCs w:val="24"/>
        </w:rPr>
        <w:t>.</w:t>
      </w:r>
      <w:r w:rsidRPr="009231A9">
        <w:rPr>
          <w:rFonts w:ascii="TmsCyrNew" w:eastAsia="Calibri" w:hAnsi="TmsCyrNew"/>
          <w:szCs w:val="24"/>
        </w:rPr>
        <w:t xml:space="preserve"> </w:t>
      </w:r>
      <w:r w:rsidRPr="009231A9">
        <w:rPr>
          <w:rFonts w:ascii="TmsCyrNew" w:hAnsi="TmsCyrNew"/>
          <w:szCs w:val="28"/>
        </w:rPr>
        <w:t>Разширен е</w:t>
      </w:r>
      <w:r w:rsidRPr="009231A9">
        <w:rPr>
          <w:rFonts w:ascii="TmsCyrNew" w:hAnsi="TmsCyrNew"/>
          <w:bCs/>
          <w:szCs w:val="28"/>
        </w:rPr>
        <w:t xml:space="preserve"> териториалният обхват на организираните брифинги. Механизмът остава сред приоритетите и за 2026 г. предвид отчетените ползи за осведомеността на служителите на институциите и за Агенцията. </w:t>
      </w:r>
    </w:p>
    <w:p w14:paraId="3B963E21" w14:textId="77777777" w:rsidR="009231A9" w:rsidRPr="009231A9" w:rsidRDefault="009231A9" w:rsidP="009231A9">
      <w:pPr>
        <w:widowControl w:val="0"/>
        <w:suppressAutoHyphens/>
        <w:spacing w:before="0" w:after="0"/>
        <w:ind w:firstLine="1531"/>
        <w:rPr>
          <w:b/>
          <w:szCs w:val="28"/>
        </w:rPr>
      </w:pPr>
      <w:r w:rsidRPr="009231A9">
        <w:rPr>
          <w:rFonts w:eastAsia="Calibri"/>
          <w:b/>
          <w:szCs w:val="28"/>
        </w:rPr>
        <w:t>Като конкретни</w:t>
      </w:r>
      <w:r w:rsidRPr="009231A9">
        <w:rPr>
          <w:b/>
          <w:szCs w:val="28"/>
        </w:rPr>
        <w:t xml:space="preserve"> резултати през 2025 г. при противодействието на чуждите специални служби може да бъде посочено пресичането на дейността на:</w:t>
      </w:r>
    </w:p>
    <w:p w14:paraId="0DDA39EE" w14:textId="77777777" w:rsidR="009231A9" w:rsidRPr="009231A9" w:rsidRDefault="009231A9" w:rsidP="009231A9">
      <w:pPr>
        <w:spacing w:before="0" w:after="0" w:line="360" w:lineRule="exact"/>
        <w:ind w:firstLine="1531"/>
        <w:rPr>
          <w:szCs w:val="28"/>
        </w:rPr>
      </w:pPr>
      <w:r w:rsidRPr="009231A9">
        <w:rPr>
          <w:szCs w:val="28"/>
        </w:rPr>
        <w:t xml:space="preserve">– </w:t>
      </w:r>
      <w:r w:rsidRPr="009231A9">
        <w:rPr>
          <w:b/>
          <w:szCs w:val="28"/>
        </w:rPr>
        <w:t>1 руски гражданин заради действия срещу интересите и националната сигурност на Република България</w:t>
      </w:r>
      <w:r w:rsidRPr="009231A9">
        <w:rPr>
          <w:szCs w:val="28"/>
        </w:rPr>
        <w:t xml:space="preserve">. Със заповед на председателя на ДАНС за срок от 5 години са му </w:t>
      </w:r>
      <w:r w:rsidRPr="009231A9">
        <w:rPr>
          <w:rFonts w:eastAsia="Calibri"/>
          <w:bCs/>
          <w:iCs/>
          <w:szCs w:val="28"/>
          <w:lang w:bidi="bg-BG"/>
        </w:rPr>
        <w:t xml:space="preserve">наложени </w:t>
      </w:r>
      <w:r w:rsidRPr="009231A9">
        <w:rPr>
          <w:szCs w:val="28"/>
        </w:rPr>
        <w:t xml:space="preserve">принудителни административни мерки „експулсиране“, „отнемане правото на пребиваване в Република България“ и „забрана за влизане и пребиваване на територията на държавите – членки на Европейския съюз“. По същия казус </w:t>
      </w:r>
      <w:r w:rsidRPr="009231A9">
        <w:rPr>
          <w:b/>
          <w:szCs w:val="28"/>
        </w:rPr>
        <w:t xml:space="preserve">на още 1 руски гражданин </w:t>
      </w:r>
      <w:r w:rsidRPr="009231A9">
        <w:rPr>
          <w:szCs w:val="28"/>
        </w:rPr>
        <w:t>са наложени за срок от 5 години принудителни административни мерки „отнемане правото на пребиваване в Република България“ и „забрана за влизане и пребиваване на територията на държавите – членки на Европейския съюз“;</w:t>
      </w:r>
    </w:p>
    <w:p w14:paraId="07ED0CF2" w14:textId="77777777" w:rsidR="009231A9" w:rsidRPr="009231A9" w:rsidRDefault="009231A9" w:rsidP="009231A9">
      <w:pPr>
        <w:spacing w:before="0" w:after="0" w:line="360" w:lineRule="exact"/>
        <w:ind w:firstLine="1531"/>
        <w:rPr>
          <w:szCs w:val="28"/>
        </w:rPr>
      </w:pPr>
      <w:r w:rsidRPr="009231A9">
        <w:rPr>
          <w:szCs w:val="28"/>
        </w:rPr>
        <w:t xml:space="preserve">– </w:t>
      </w:r>
      <w:r w:rsidRPr="009231A9">
        <w:rPr>
          <w:b/>
          <w:szCs w:val="28"/>
        </w:rPr>
        <w:t>1 руски гражданин</w:t>
      </w:r>
      <w:r w:rsidRPr="009231A9">
        <w:rPr>
          <w:szCs w:val="28"/>
        </w:rPr>
        <w:t xml:space="preserve"> </w:t>
      </w:r>
      <w:r w:rsidRPr="009231A9">
        <w:rPr>
          <w:b/>
          <w:szCs w:val="28"/>
        </w:rPr>
        <w:t>за съпричастност към руските специални служби</w:t>
      </w:r>
      <w:r w:rsidRPr="009231A9">
        <w:rPr>
          <w:szCs w:val="28"/>
        </w:rPr>
        <w:t>. Със заповед на председателя на ДАНС за срок от 5 години са му наложени принудителни административни мерки „експулсиране“, „отнемане правото на пребиваване в Република България“ и „забрана за влизане и пребиваване на територията на държавите – членки на Европейския съюз“;</w:t>
      </w:r>
    </w:p>
    <w:p w14:paraId="2C165D35" w14:textId="77777777" w:rsidR="009231A9" w:rsidRPr="009231A9" w:rsidRDefault="009231A9" w:rsidP="009231A9">
      <w:pPr>
        <w:spacing w:before="0" w:after="0" w:line="360" w:lineRule="exact"/>
        <w:ind w:firstLine="1531"/>
        <w:rPr>
          <w:szCs w:val="24"/>
        </w:rPr>
      </w:pPr>
      <w:r w:rsidRPr="009231A9">
        <w:rPr>
          <w:szCs w:val="28"/>
        </w:rPr>
        <w:t>–</w:t>
      </w:r>
      <w:r w:rsidRPr="009231A9">
        <w:rPr>
          <w:b/>
          <w:szCs w:val="24"/>
        </w:rPr>
        <w:t xml:space="preserve"> 6 чужди граждани заради действия, представляващи опасност за икономическата и финансовата сигурност на Република България. </w:t>
      </w:r>
      <w:r w:rsidRPr="009231A9">
        <w:rPr>
          <w:szCs w:val="24"/>
        </w:rPr>
        <w:t>Със заповед на председателя на ДАНС за срок от 5 години са им наложени принудителни административни мерки „експулсиране“, „отнемане правото на пребиваване в Република България“ и „забрана за влизане и пребиваване на територията на държавите – членки на Европейския съюз“;</w:t>
      </w:r>
    </w:p>
    <w:p w14:paraId="7102840E" w14:textId="3F856794" w:rsidR="009231A9" w:rsidRPr="004E7B79" w:rsidRDefault="009231A9" w:rsidP="009231A9">
      <w:pPr>
        <w:spacing w:before="0" w:after="0" w:line="360" w:lineRule="exact"/>
        <w:ind w:firstLine="1531"/>
        <w:rPr>
          <w:bCs/>
          <w:spacing w:val="1"/>
          <w:szCs w:val="28"/>
          <w:highlight w:val="lightGray"/>
        </w:rPr>
      </w:pPr>
      <w:r w:rsidRPr="004E7B79">
        <w:rPr>
          <w:szCs w:val="28"/>
        </w:rPr>
        <w:lastRenderedPageBreak/>
        <w:t xml:space="preserve">– </w:t>
      </w:r>
      <w:r w:rsidRPr="004E7B79">
        <w:rPr>
          <w:b/>
          <w:szCs w:val="28"/>
        </w:rPr>
        <w:t xml:space="preserve">2 чужди граждани </w:t>
      </w:r>
      <w:r w:rsidRPr="004E7B79">
        <w:rPr>
          <w:b/>
          <w:bCs/>
          <w:iCs/>
          <w:szCs w:val="28"/>
        </w:rPr>
        <w:t xml:space="preserve">за </w:t>
      </w:r>
      <w:r w:rsidRPr="004E7B79">
        <w:rPr>
          <w:b/>
          <w:szCs w:val="28"/>
        </w:rPr>
        <w:t>дейност, създаваща заплахи за националната сигурност</w:t>
      </w:r>
      <w:r w:rsidRPr="004E7B79">
        <w:rPr>
          <w:szCs w:val="28"/>
        </w:rPr>
        <w:t>. Със заповед на председателя на ДАНС з</w:t>
      </w:r>
      <w:r w:rsidRPr="004E7B79">
        <w:rPr>
          <w:szCs w:val="24"/>
        </w:rPr>
        <w:t xml:space="preserve">а срок от 5 години </w:t>
      </w:r>
      <w:r w:rsidRPr="004E7B79">
        <w:rPr>
          <w:szCs w:val="28"/>
        </w:rPr>
        <w:t xml:space="preserve">са им наложени </w:t>
      </w:r>
      <w:r w:rsidRPr="004E7B79">
        <w:rPr>
          <w:rFonts w:eastAsia="Calibri"/>
          <w:bCs/>
          <w:iCs/>
          <w:szCs w:val="28"/>
          <w:lang w:bidi="bg-BG"/>
        </w:rPr>
        <w:t>принудителни административни мерки</w:t>
      </w:r>
      <w:r w:rsidRPr="004E7B79">
        <w:rPr>
          <w:rFonts w:eastAsia="Calibri"/>
          <w:b/>
          <w:bCs/>
          <w:iCs/>
          <w:szCs w:val="28"/>
          <w:lang w:bidi="bg-BG"/>
        </w:rPr>
        <w:t xml:space="preserve"> </w:t>
      </w:r>
      <w:r w:rsidRPr="004E7B79">
        <w:rPr>
          <w:szCs w:val="24"/>
        </w:rPr>
        <w:t>„забрана за влизане и пребиваване на територията на държавите – членки на Европейския съюз“</w:t>
      </w:r>
      <w:r w:rsidRPr="004E7B79">
        <w:rPr>
          <w:rFonts w:eastAsia="Calibri"/>
          <w:bCs/>
          <w:iCs/>
          <w:szCs w:val="28"/>
          <w:lang w:bidi="bg-BG"/>
        </w:rPr>
        <w:t>;</w:t>
      </w:r>
    </w:p>
    <w:p w14:paraId="08910A12" w14:textId="77777777" w:rsidR="009231A9" w:rsidRPr="004E7B79" w:rsidRDefault="009231A9" w:rsidP="009231A9">
      <w:pPr>
        <w:numPr>
          <w:ilvl w:val="0"/>
          <w:numId w:val="31"/>
        </w:numPr>
        <w:tabs>
          <w:tab w:val="left" w:pos="0"/>
          <w:tab w:val="left" w:pos="1843"/>
        </w:tabs>
        <w:spacing w:before="0" w:after="0" w:line="360" w:lineRule="exact"/>
        <w:ind w:left="0" w:firstLine="1531"/>
        <w:rPr>
          <w:szCs w:val="28"/>
        </w:rPr>
      </w:pPr>
      <w:r w:rsidRPr="004E7B79">
        <w:rPr>
          <w:b/>
          <w:bCs/>
          <w:spacing w:val="1"/>
          <w:szCs w:val="28"/>
        </w:rPr>
        <w:t>3 чужди граждани</w:t>
      </w:r>
      <w:r w:rsidRPr="004E7B79">
        <w:rPr>
          <w:bCs/>
          <w:spacing w:val="1"/>
          <w:szCs w:val="28"/>
        </w:rPr>
        <w:t xml:space="preserve"> </w:t>
      </w:r>
      <w:r w:rsidRPr="004E7B79">
        <w:rPr>
          <w:b/>
          <w:bCs/>
          <w:iCs/>
          <w:szCs w:val="24"/>
        </w:rPr>
        <w:t xml:space="preserve">за </w:t>
      </w:r>
      <w:r w:rsidRPr="004E7B79">
        <w:rPr>
          <w:b/>
          <w:szCs w:val="24"/>
        </w:rPr>
        <w:t>дейност, създаваща заплахи за националната сигурност</w:t>
      </w:r>
      <w:r w:rsidRPr="004E7B79">
        <w:rPr>
          <w:szCs w:val="24"/>
        </w:rPr>
        <w:t>. По предложение на ДАНС лицата са</w:t>
      </w:r>
      <w:r w:rsidRPr="004E7B79">
        <w:rPr>
          <w:b/>
          <w:szCs w:val="24"/>
        </w:rPr>
        <w:t xml:space="preserve"> </w:t>
      </w:r>
      <w:r w:rsidRPr="004E7B79">
        <w:rPr>
          <w:szCs w:val="24"/>
        </w:rPr>
        <w:t>включени в информационния масив на нежеланите в страната чужденци</w:t>
      </w:r>
      <w:r w:rsidRPr="004E7B79">
        <w:rPr>
          <w:szCs w:val="24"/>
          <w:vertAlign w:val="superscript"/>
        </w:rPr>
        <w:footnoteReference w:id="4"/>
      </w:r>
      <w:r w:rsidRPr="004E7B79">
        <w:rPr>
          <w:b/>
          <w:szCs w:val="24"/>
        </w:rPr>
        <w:t xml:space="preserve"> </w:t>
      </w:r>
      <w:r w:rsidRPr="004E7B79">
        <w:rPr>
          <w:szCs w:val="24"/>
        </w:rPr>
        <w:t>за срок от 10 години;</w:t>
      </w:r>
    </w:p>
    <w:p w14:paraId="3F3C071E" w14:textId="77777777" w:rsidR="009231A9" w:rsidRPr="004E7B79" w:rsidRDefault="009231A9" w:rsidP="009231A9">
      <w:pPr>
        <w:numPr>
          <w:ilvl w:val="0"/>
          <w:numId w:val="31"/>
        </w:numPr>
        <w:tabs>
          <w:tab w:val="left" w:pos="0"/>
          <w:tab w:val="left" w:pos="1843"/>
        </w:tabs>
        <w:spacing w:before="0" w:after="0" w:line="360" w:lineRule="exact"/>
        <w:ind w:left="0" w:firstLine="1531"/>
        <w:rPr>
          <w:szCs w:val="28"/>
        </w:rPr>
      </w:pPr>
      <w:r w:rsidRPr="004E7B79">
        <w:rPr>
          <w:b/>
          <w:szCs w:val="24"/>
        </w:rPr>
        <w:t>1</w:t>
      </w:r>
      <w:r w:rsidRPr="004E7B79">
        <w:rPr>
          <w:szCs w:val="24"/>
        </w:rPr>
        <w:t xml:space="preserve"> </w:t>
      </w:r>
      <w:r w:rsidRPr="004E7B79">
        <w:rPr>
          <w:b/>
          <w:szCs w:val="24"/>
        </w:rPr>
        <w:t>чужд гражданин за дейност в полза на чужди специални служби</w:t>
      </w:r>
      <w:r w:rsidRPr="004E7B79">
        <w:rPr>
          <w:szCs w:val="24"/>
        </w:rPr>
        <w:t>. По предложение на Агенцията лицето е включено в информационния масив за нежеланите в страната чужденци за срок от 10 години;</w:t>
      </w:r>
    </w:p>
    <w:p w14:paraId="7CE9D4AC" w14:textId="24E764F4" w:rsidR="009231A9" w:rsidRPr="004E7B79" w:rsidRDefault="009231A9" w:rsidP="009231A9">
      <w:pPr>
        <w:numPr>
          <w:ilvl w:val="0"/>
          <w:numId w:val="31"/>
        </w:numPr>
        <w:tabs>
          <w:tab w:val="left" w:pos="0"/>
          <w:tab w:val="left" w:pos="1843"/>
        </w:tabs>
        <w:spacing w:before="0" w:after="0" w:line="360" w:lineRule="exact"/>
        <w:ind w:left="0" w:firstLine="1531"/>
        <w:rPr>
          <w:szCs w:val="28"/>
        </w:rPr>
      </w:pPr>
      <w:r w:rsidRPr="004E7B79">
        <w:rPr>
          <w:b/>
          <w:szCs w:val="28"/>
        </w:rPr>
        <w:t xml:space="preserve">2 чужди граждани за подпомагане на руската военна индустрия чрез доставки, използвани от Русия във войната с Украйна. </w:t>
      </w:r>
      <w:r w:rsidR="00AA67CC">
        <w:rPr>
          <w:szCs w:val="28"/>
        </w:rPr>
        <w:t>Вследствие на подадена от ДАНС</w:t>
      </w:r>
      <w:r w:rsidRPr="004E7B79">
        <w:rPr>
          <w:szCs w:val="28"/>
        </w:rPr>
        <w:t xml:space="preserve"> информация е отнет статутът им на пребиваване в България;</w:t>
      </w:r>
    </w:p>
    <w:p w14:paraId="3190D554" w14:textId="77777777" w:rsidR="009231A9" w:rsidRPr="004E7B79" w:rsidRDefault="009231A9" w:rsidP="009231A9">
      <w:pPr>
        <w:numPr>
          <w:ilvl w:val="0"/>
          <w:numId w:val="31"/>
        </w:numPr>
        <w:tabs>
          <w:tab w:val="left" w:pos="0"/>
          <w:tab w:val="left" w:pos="1843"/>
        </w:tabs>
        <w:spacing w:before="0" w:after="0" w:line="360" w:lineRule="exact"/>
        <w:ind w:left="0" w:firstLine="1531"/>
        <w:rPr>
          <w:szCs w:val="28"/>
        </w:rPr>
      </w:pPr>
      <w:r w:rsidRPr="004E7B79">
        <w:rPr>
          <w:b/>
          <w:szCs w:val="28"/>
        </w:rPr>
        <w:t xml:space="preserve">1 български гражданин за присъединяване към руските въоръжени сили в Украйна. </w:t>
      </w:r>
      <w:r w:rsidRPr="004E7B79">
        <w:rPr>
          <w:szCs w:val="28"/>
        </w:rPr>
        <w:t>По информация на ДАНС е образувана проверка от Софийската градска прокуратура;</w:t>
      </w:r>
    </w:p>
    <w:p w14:paraId="1C54C153" w14:textId="77777777" w:rsidR="009231A9" w:rsidRPr="009231A9" w:rsidRDefault="009231A9" w:rsidP="009231A9">
      <w:pPr>
        <w:numPr>
          <w:ilvl w:val="0"/>
          <w:numId w:val="31"/>
        </w:numPr>
        <w:tabs>
          <w:tab w:val="left" w:pos="1843"/>
        </w:tabs>
        <w:spacing w:before="0" w:after="0" w:line="360" w:lineRule="exact"/>
        <w:ind w:left="0" w:firstLine="1531"/>
        <w:rPr>
          <w:szCs w:val="28"/>
          <w:lang w:eastAsia="bg-BG"/>
        </w:rPr>
      </w:pPr>
      <w:r w:rsidRPr="009231A9">
        <w:rPr>
          <w:b/>
          <w:szCs w:val="28"/>
        </w:rPr>
        <w:t>1 чужд гражданин</w:t>
      </w:r>
      <w:r w:rsidRPr="009231A9">
        <w:rPr>
          <w:b/>
          <w:szCs w:val="24"/>
        </w:rPr>
        <w:t xml:space="preserve"> </w:t>
      </w:r>
      <w:r w:rsidRPr="009231A9">
        <w:rPr>
          <w:b/>
          <w:szCs w:val="28"/>
        </w:rPr>
        <w:t>за дейност в полза на чужди специални служби</w:t>
      </w:r>
      <w:r w:rsidRPr="009231A9">
        <w:rPr>
          <w:szCs w:val="28"/>
        </w:rPr>
        <w:t xml:space="preserve">. По информация на ДАНС </w:t>
      </w:r>
      <w:r w:rsidRPr="009231A9">
        <w:rPr>
          <w:rFonts w:eastAsia="Calibri"/>
          <w:bCs/>
          <w:iCs/>
          <w:szCs w:val="28"/>
          <w:lang w:bidi="bg-BG"/>
        </w:rPr>
        <w:t>от Софийската градска прокуратура е образувано досъдебно производство</w:t>
      </w:r>
      <w:r w:rsidRPr="009231A9">
        <w:rPr>
          <w:rFonts w:eastAsia="Calibri"/>
          <w:b/>
          <w:bCs/>
          <w:iCs/>
          <w:szCs w:val="28"/>
          <w:lang w:bidi="bg-BG"/>
        </w:rPr>
        <w:t xml:space="preserve"> </w:t>
      </w:r>
      <w:r w:rsidRPr="009231A9">
        <w:rPr>
          <w:rFonts w:eastAsia="Calibri"/>
          <w:bCs/>
          <w:iCs/>
          <w:szCs w:val="28"/>
          <w:lang w:bidi="bg-BG"/>
        </w:rPr>
        <w:t xml:space="preserve">по чл. 104, ал. 1 от Наказателния кодекс; </w:t>
      </w:r>
    </w:p>
    <w:p w14:paraId="7A893D67" w14:textId="4C3AC434" w:rsidR="009231A9" w:rsidRPr="009231A9" w:rsidRDefault="009231A9" w:rsidP="009231A9">
      <w:pPr>
        <w:numPr>
          <w:ilvl w:val="0"/>
          <w:numId w:val="31"/>
        </w:numPr>
        <w:tabs>
          <w:tab w:val="left" w:pos="1843"/>
        </w:tabs>
        <w:spacing w:before="0" w:after="0" w:line="360" w:lineRule="exact"/>
        <w:ind w:left="0" w:firstLine="1531"/>
        <w:rPr>
          <w:szCs w:val="28"/>
          <w:lang w:eastAsia="bg-BG"/>
        </w:rPr>
      </w:pPr>
      <w:r w:rsidRPr="009231A9">
        <w:rPr>
          <w:b/>
          <w:szCs w:val="28"/>
        </w:rPr>
        <w:t xml:space="preserve">25 чужди гражданин поради данни за обвързаност с дейност на чужди специални служби или за осъществяване на друга дейност, застрашаваща националната сигурност. </w:t>
      </w:r>
      <w:r w:rsidRPr="009231A9">
        <w:rPr>
          <w:szCs w:val="28"/>
        </w:rPr>
        <w:t>От ДАНС е изразено отрицателно становище по отношение придобиването на българско гражданство.</w:t>
      </w:r>
    </w:p>
    <w:p w14:paraId="7E0597B8" w14:textId="0585D271" w:rsidR="009231A9" w:rsidRPr="009231A9" w:rsidRDefault="00AA67CC" w:rsidP="009231A9">
      <w:pPr>
        <w:spacing w:before="0" w:after="0" w:line="360" w:lineRule="exact"/>
        <w:ind w:firstLine="1531"/>
        <w:rPr>
          <w:color w:val="0070C0"/>
          <w:szCs w:val="28"/>
        </w:rPr>
      </w:pPr>
      <w:r w:rsidRPr="009231A9">
        <w:rPr>
          <w:b/>
          <w:iCs/>
          <w:noProof/>
          <w:sz w:val="22"/>
          <w:szCs w:val="28"/>
          <w:lang w:eastAsia="bg-BG"/>
        </w:rPr>
        <mc:AlternateContent>
          <mc:Choice Requires="wps">
            <w:drawing>
              <wp:anchor distT="0" distB="0" distL="114300" distR="114300" simplePos="0" relativeHeight="251764736" behindDoc="1" locked="0" layoutInCell="1" allowOverlap="1" wp14:anchorId="64D308E5" wp14:editId="7594797A">
                <wp:simplePos x="0" y="0"/>
                <wp:positionH relativeFrom="margin">
                  <wp:posOffset>3133848</wp:posOffset>
                </wp:positionH>
                <wp:positionV relativeFrom="paragraph">
                  <wp:posOffset>56700</wp:posOffset>
                </wp:positionV>
                <wp:extent cx="2699385" cy="1646555"/>
                <wp:effectExtent l="19050" t="19050" r="43815" b="48895"/>
                <wp:wrapSquare wrapText="bothSides"/>
                <wp:docPr id="7" name="Rectangle 7"/>
                <wp:cNvGraphicFramePr/>
                <a:graphic xmlns:a="http://schemas.openxmlformats.org/drawingml/2006/main">
                  <a:graphicData uri="http://schemas.microsoft.com/office/word/2010/wordprocessingShape">
                    <wps:wsp>
                      <wps:cNvSpPr/>
                      <wps:spPr>
                        <a:xfrm>
                          <a:off x="0" y="0"/>
                          <a:ext cx="2699385" cy="1646555"/>
                        </a:xfrm>
                        <a:prstGeom prst="rect">
                          <a:avLst/>
                        </a:prstGeom>
                        <a:solidFill>
                          <a:schemeClr val="bg2">
                            <a:lumMod val="90000"/>
                          </a:schemeClr>
                        </a:solidFill>
                        <a:ln w="38100">
                          <a:solidFill>
                            <a:srgbClr val="F2F2F2"/>
                          </a:solidFill>
                          <a:miter lim="800000"/>
                          <a:headEnd/>
                          <a:tailEnd/>
                        </a:ln>
                        <a:effectLst>
                          <a:outerShdw dist="28398" dir="3806097" algn="ctr" rotWithShape="0">
                            <a:srgbClr val="1F4D78">
                              <a:alpha val="50000"/>
                            </a:srgbClr>
                          </a:outerShdw>
                        </a:effectLst>
                      </wps:spPr>
                      <wps:txbx>
                        <w:txbxContent>
                          <w:p w14:paraId="7DB6DC67" w14:textId="77777777" w:rsidR="00EA176C" w:rsidRPr="009231A9" w:rsidRDefault="00EA176C" w:rsidP="009231A9">
                            <w:pPr>
                              <w:tabs>
                                <w:tab w:val="left" w:pos="7130"/>
                              </w:tabs>
                              <w:spacing w:line="240" w:lineRule="auto"/>
                              <w:rPr>
                                <w:bCs/>
                                <w:iCs/>
                                <w:color w:val="4A442A" w:themeColor="background2" w:themeShade="40"/>
                                <w:sz w:val="22"/>
                                <w:szCs w:val="22"/>
                                <w:lang w:bidi="bg-BG"/>
                              </w:rPr>
                            </w:pPr>
                            <w:r w:rsidRPr="009231A9">
                              <w:rPr>
                                <w:bCs/>
                                <w:iCs/>
                                <w:color w:val="4A442A" w:themeColor="background2" w:themeShade="40"/>
                                <w:sz w:val="22"/>
                                <w:szCs w:val="22"/>
                                <w:lang w:bidi="bg-BG"/>
                              </w:rPr>
                              <w:t xml:space="preserve">Касае се за лица, които през октомври 2025 г. са осъдени във Франция на 2 до 4 години лишаване от свобода заради извършване (14.05.2024 г.) на вандалски прояви (изрисуване на червени ръце) спрямо Мемориала на Холокоста в Париж. Действията им се разглеждат като част от руска хибридна операция, целяща създаване на обществено напрежение. </w:t>
                            </w:r>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D308E5" id="Rectangle 7" o:spid="_x0000_s1031" style="position:absolute;left:0;text-align:left;margin-left:246.75pt;margin-top:4.45pt;width:212.55pt;height:129.65pt;z-index:-251551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" fillcolor="#ddd8c2 [2894]" strokecolor="#f2f2f2" strokeweight="3pt">
                <v:shadow on="t" color="#1f4d78" opacity=".5" offset="1pt"/>
                <v:textbox>
                  <w:txbxContent>
                    <w:p w14:paraId="7DB6DC67" w14:textId="77777777" w:rsidR="00EA176C" w:rsidRPr="009231A9" w:rsidRDefault="00EA176C" w:rsidP="009231A9">
                      <w:pPr>
                        <w:tabs>
                          <w:tab w:val="left" w:pos="7130"/>
                        </w:tabs>
                        <w:spacing w:line="240" w:lineRule="auto"/>
                        <w:rPr>
                          <w:bCs/>
                          <w:iCs/>
                          <w:color w:val="4A442A" w:themeColor="background2" w:themeShade="40"/>
                          <w:sz w:val="22"/>
                          <w:szCs w:val="22"/>
                          <w:lang w:bidi="bg-BG"/>
                        </w:rPr>
                      </w:pPr>
                      <w:r w:rsidRPr="009231A9">
                        <w:rPr>
                          <w:bCs/>
                          <w:iCs/>
                          <w:color w:val="4A442A" w:themeColor="background2" w:themeShade="40"/>
                          <w:sz w:val="22"/>
                          <w:szCs w:val="22"/>
                          <w:lang w:bidi="bg-BG"/>
                        </w:rPr>
                        <w:t xml:space="preserve">Касае се за лица, които през октомври 2025 г. са осъдени във Франция на 2 до 4 години лишаване от свобода заради извършване (14.05.2024 г.) на вандалски прояви (изрисуване на червени ръце) спрямо Мемориала на Холокоста в Париж. Действията им се разглеждат като част от руска хибридна операция, целяща създаване на обществено напрежение. </w:t>
                      </w:r>
                    </w:p>
                  </w:txbxContent>
                </v:textbox>
                <w10:wrap type="square" anchorx="margin"/>
              </v:rect>
            </w:pict>
          </mc:Fallback>
        </mc:AlternateContent>
      </w:r>
      <w:r w:rsidR="009231A9" w:rsidRPr="009231A9">
        <w:rPr>
          <w:szCs w:val="28"/>
        </w:rPr>
        <w:t>През 2025 г., във взаимодействие с френските специални служби са извършени действия от ДАНС по придобиване на допълнителна информация за 4 български граждани, осъдени за оскверняването на мемориал във Франция.</w:t>
      </w:r>
      <w:r w:rsidR="009231A9" w:rsidRPr="009231A9">
        <w:rPr>
          <w:color w:val="0070C0"/>
          <w:szCs w:val="28"/>
        </w:rPr>
        <w:t xml:space="preserve"> </w:t>
      </w:r>
    </w:p>
    <w:p w14:paraId="379A5F10" w14:textId="77777777" w:rsidR="009231A9" w:rsidRPr="009231A9" w:rsidRDefault="009231A9" w:rsidP="009231A9">
      <w:pPr>
        <w:tabs>
          <w:tab w:val="left" w:pos="0"/>
        </w:tabs>
        <w:spacing w:before="0" w:after="0"/>
        <w:ind w:firstLine="1843"/>
        <w:rPr>
          <w:bCs/>
          <w:color w:val="0070C0"/>
          <w:spacing w:val="1"/>
          <w:szCs w:val="28"/>
        </w:rPr>
      </w:pPr>
      <w:r w:rsidRPr="009231A9">
        <w:rPr>
          <w:b/>
          <w:szCs w:val="28"/>
        </w:rPr>
        <w:lastRenderedPageBreak/>
        <w:t xml:space="preserve">В рамките на </w:t>
      </w:r>
      <w:proofErr w:type="spellStart"/>
      <w:r w:rsidRPr="009231A9">
        <w:rPr>
          <w:b/>
          <w:szCs w:val="28"/>
        </w:rPr>
        <w:t>съгласувателните</w:t>
      </w:r>
      <w:proofErr w:type="spellEnd"/>
      <w:r w:rsidRPr="009231A9">
        <w:rPr>
          <w:b/>
          <w:szCs w:val="28"/>
        </w:rPr>
        <w:t xml:space="preserve"> процедури от Агенцията са изразени отрицателни становища по отношение издаването на визи на множество чужди граждани </w:t>
      </w:r>
      <w:r w:rsidRPr="009231A9">
        <w:rPr>
          <w:szCs w:val="28"/>
        </w:rPr>
        <w:t>с цел минимизиране заплахите за националната сигурност и пресичане на потенциални опити за оказване на чуждо зловредно влияние.</w:t>
      </w:r>
      <w:r w:rsidRPr="009231A9">
        <w:rPr>
          <w:b/>
          <w:szCs w:val="28"/>
        </w:rPr>
        <w:t xml:space="preserve"> </w:t>
      </w:r>
      <w:r w:rsidRPr="009231A9">
        <w:rPr>
          <w:szCs w:val="28"/>
        </w:rPr>
        <w:t xml:space="preserve">На тези основания и с цел пресичане на възможности за </w:t>
      </w:r>
      <w:r w:rsidRPr="009231A9">
        <w:rPr>
          <w:bCs/>
          <w:szCs w:val="28"/>
          <w:lang w:bidi="bg-BG"/>
        </w:rPr>
        <w:t xml:space="preserve">придобиване на чувствителна информация със специфичен характер </w:t>
      </w:r>
      <w:r w:rsidRPr="009231A9">
        <w:rPr>
          <w:b/>
          <w:bCs/>
          <w:szCs w:val="28"/>
          <w:lang w:bidi="bg-BG"/>
        </w:rPr>
        <w:t>от ДАНС са дадени отрицателни становища за издаването или подновяването на отделни журналистически акредитации</w:t>
      </w:r>
      <w:r w:rsidRPr="009231A9">
        <w:rPr>
          <w:bCs/>
          <w:szCs w:val="28"/>
          <w:lang w:bidi="bg-BG"/>
        </w:rPr>
        <w:t xml:space="preserve">. </w:t>
      </w:r>
    </w:p>
    <w:p w14:paraId="383DADF9" w14:textId="77777777" w:rsidR="009231A9" w:rsidRPr="009231A9" w:rsidRDefault="009231A9" w:rsidP="009231A9">
      <w:pPr>
        <w:tabs>
          <w:tab w:val="left" w:pos="0"/>
        </w:tabs>
        <w:spacing w:before="0" w:after="0"/>
        <w:ind w:firstLine="1531"/>
        <w:rPr>
          <w:rFonts w:ascii="TmsCyrNew" w:hAnsi="TmsCyrNew"/>
          <w:szCs w:val="24"/>
        </w:rPr>
      </w:pPr>
      <w:r w:rsidRPr="009231A9">
        <w:rPr>
          <w:rFonts w:ascii="TmsCyrNew" w:hAnsi="TmsCyrNew"/>
          <w:szCs w:val="24"/>
        </w:rPr>
        <w:t>През 2025 г. Агенцията продължава да прилага комплекс от действия за наблюдение и контрол с оглед недопускане използването от чужди специални служби на отделни уязвими общности</w:t>
      </w:r>
      <w:r w:rsidRPr="009231A9">
        <w:rPr>
          <w:rFonts w:ascii="TmsCyrNew" w:hAnsi="TmsCyrNew"/>
          <w:b/>
          <w:szCs w:val="24"/>
        </w:rPr>
        <w:t xml:space="preserve"> </w:t>
      </w:r>
      <w:r w:rsidRPr="009231A9">
        <w:rPr>
          <w:rFonts w:ascii="TmsCyrNew" w:hAnsi="TmsCyrNew"/>
          <w:szCs w:val="24"/>
        </w:rPr>
        <w:t xml:space="preserve">на българска територия във вреда на националната ни сигурност. </w:t>
      </w:r>
    </w:p>
    <w:p w14:paraId="02F67B69" w14:textId="0098BE3D" w:rsidR="00765034" w:rsidRDefault="00765034" w:rsidP="009F4300">
      <w:pPr>
        <w:spacing w:before="0" w:after="0"/>
        <w:rPr>
          <w:highlight w:val="yellow"/>
          <w:lang w:eastAsia="bg-BG"/>
        </w:rPr>
      </w:pPr>
    </w:p>
    <w:p w14:paraId="7EC6E0DB" w14:textId="2DF1191A" w:rsidR="00DB6311" w:rsidRDefault="00DB6311" w:rsidP="009F4300">
      <w:pPr>
        <w:spacing w:before="0" w:after="0"/>
        <w:rPr>
          <w:highlight w:val="yellow"/>
          <w:lang w:eastAsia="bg-BG"/>
        </w:rPr>
      </w:pPr>
    </w:p>
    <w:p w14:paraId="447E8823" w14:textId="3595B763" w:rsidR="001732BB" w:rsidRPr="00A84223" w:rsidRDefault="001732BB" w:rsidP="00494BFB">
      <w:pPr>
        <w:pStyle w:val="Heading1"/>
        <w:framePr w:h="808" w:hRule="exact" w:wrap="notBeside" w:x="1837" w:y="6"/>
        <w:numPr>
          <w:ilvl w:val="0"/>
          <w:numId w:val="20"/>
        </w:numPr>
        <w:ind w:left="357" w:hanging="357"/>
        <w:rPr>
          <w:b/>
        </w:rPr>
      </w:pPr>
      <w:r>
        <w:rPr>
          <w:b/>
        </w:rPr>
        <w:t xml:space="preserve"> </w:t>
      </w:r>
      <w:bookmarkStart w:id="11" w:name="_Toc227068366"/>
      <w:r>
        <w:rPr>
          <w:rFonts w:hint="eastAsia"/>
          <w:b/>
        </w:rPr>
        <w:t>Стратегически обекти и дейности</w:t>
      </w:r>
      <w:bookmarkEnd w:id="11"/>
    </w:p>
    <w:p w14:paraId="1734980C" w14:textId="77777777" w:rsidR="00494BFB" w:rsidRPr="00523942" w:rsidRDefault="00494BFB" w:rsidP="00494BFB">
      <w:pPr>
        <w:pStyle w:val="Heading2"/>
        <w:keepNext w:val="0"/>
        <w:spacing w:after="60"/>
        <w:ind w:left="1531"/>
        <w:rPr>
          <w:rFonts w:cs="Times New Roman"/>
          <w:bCs w:val="0"/>
          <w:sz w:val="32"/>
          <w:szCs w:val="20"/>
          <w:u w:val="double"/>
        </w:rPr>
      </w:pPr>
      <w:bookmarkStart w:id="12" w:name="_Toc227068367"/>
      <w:r>
        <w:rPr>
          <w:rFonts w:cs="Times New Roman"/>
          <w:bCs w:val="0"/>
          <w:sz w:val="32"/>
          <w:szCs w:val="20"/>
          <w:u w:val="double"/>
        </w:rPr>
        <w:t>1. Среда на сигурност</w:t>
      </w:r>
      <w:bookmarkEnd w:id="12"/>
    </w:p>
    <w:p w14:paraId="3D609313" w14:textId="77777777" w:rsidR="003F6A12" w:rsidRDefault="003F6A12" w:rsidP="003F6A12">
      <w:pPr>
        <w:spacing w:before="0" w:after="0"/>
        <w:ind w:firstLine="1531"/>
        <w:rPr>
          <w:szCs w:val="28"/>
          <w:lang w:eastAsia="bg-BG"/>
        </w:rPr>
      </w:pPr>
      <w:r w:rsidRPr="00050074">
        <w:rPr>
          <w:b/>
          <w:szCs w:val="28"/>
          <w:lang w:eastAsia="bg-BG"/>
        </w:rPr>
        <w:t xml:space="preserve">През 2025 г. </w:t>
      </w:r>
      <w:r w:rsidRPr="00050074">
        <w:rPr>
          <w:b/>
        </w:rPr>
        <w:t>сложната геополитическа обстановка, конфликтите, хибридните заплахи и кибератаките, както и все по-честите природни бедствия в резултат на изменението на климата налагат</w:t>
      </w:r>
      <w:r w:rsidRPr="00050074">
        <w:rPr>
          <w:b/>
          <w:szCs w:val="28"/>
          <w:lang w:eastAsia="bg-BG"/>
        </w:rPr>
        <w:t xml:space="preserve"> мерки за допълнителна защита на обектите от критичната инфраструктура в рамките на Европейския съюз и НАТО.</w:t>
      </w:r>
      <w:r w:rsidRPr="00050074">
        <w:rPr>
          <w:szCs w:val="28"/>
          <w:lang w:eastAsia="bg-BG"/>
        </w:rPr>
        <w:t xml:space="preserve"> Военните действия в Черноморския регион и Близкия изток продължават да създават рискове за сигурността на гражданската авиация, търговското корабоплаване, железопътните превози</w:t>
      </w:r>
      <w:r w:rsidRPr="004F4629">
        <w:rPr>
          <w:szCs w:val="28"/>
          <w:lang w:eastAsia="bg-BG"/>
        </w:rPr>
        <w:t xml:space="preserve"> и да увреждат вериги за доставки на критични стоки и суровини</w:t>
      </w:r>
      <w:r w:rsidRPr="00050074">
        <w:rPr>
          <w:szCs w:val="28"/>
          <w:lang w:eastAsia="bg-BG"/>
        </w:rPr>
        <w:t>. Запазват се рисковите проекции на войн</w:t>
      </w:r>
      <w:r>
        <w:rPr>
          <w:szCs w:val="28"/>
          <w:lang w:eastAsia="bg-BG"/>
        </w:rPr>
        <w:t xml:space="preserve">ите </w:t>
      </w:r>
      <w:r w:rsidRPr="00050074">
        <w:rPr>
          <w:szCs w:val="28"/>
          <w:lang w:eastAsia="bg-BG"/>
        </w:rPr>
        <w:t xml:space="preserve">ата срещу Украйна, свързани с целенасочените въздействия върху сигналите на глобалните системи за навигиране и позициониране (GNSS/GPS), със </w:t>
      </w:r>
      <w:proofErr w:type="spellStart"/>
      <w:r w:rsidRPr="00050074">
        <w:rPr>
          <w:szCs w:val="28"/>
          <w:lang w:eastAsia="bg-BG"/>
        </w:rPr>
        <w:t>свободноплаващи</w:t>
      </w:r>
      <w:proofErr w:type="spellEnd"/>
      <w:r w:rsidRPr="00050074">
        <w:rPr>
          <w:szCs w:val="28"/>
          <w:lang w:eastAsia="bg-BG"/>
        </w:rPr>
        <w:t xml:space="preserve"> морски мини, както и с отклонени ракети и безпилотни морски апарати. </w:t>
      </w:r>
      <w:r>
        <w:rPr>
          <w:szCs w:val="28"/>
          <w:lang w:eastAsia="bg-BG"/>
        </w:rPr>
        <w:t xml:space="preserve">Част от тях се отчитат и в Близкия изток. </w:t>
      </w:r>
      <w:r w:rsidRPr="00050074">
        <w:rPr>
          <w:szCs w:val="28"/>
          <w:lang w:eastAsia="bg-BG"/>
        </w:rPr>
        <w:t>Бойните действия в близост до ядрени съоръжения продължават да аргументират рискове за трансгранични замърсявания</w:t>
      </w:r>
      <w:r>
        <w:rPr>
          <w:szCs w:val="28"/>
          <w:lang w:eastAsia="bg-BG"/>
        </w:rPr>
        <w:t>. Н</w:t>
      </w:r>
      <w:r w:rsidRPr="00050074">
        <w:rPr>
          <w:szCs w:val="28"/>
          <w:lang w:eastAsia="bg-BG"/>
        </w:rPr>
        <w:t>ападенията над танкери и петролна инфраструктура в Черно море повишават опасността от разливи и екологични щети</w:t>
      </w:r>
      <w:r>
        <w:rPr>
          <w:szCs w:val="28"/>
          <w:lang w:eastAsia="bg-BG"/>
        </w:rPr>
        <w:t xml:space="preserve"> </w:t>
      </w:r>
      <w:r>
        <w:rPr>
          <w:bCs/>
          <w:iCs/>
          <w:szCs w:val="28"/>
          <w:lang w:eastAsia="bg-BG"/>
        </w:rPr>
        <w:t xml:space="preserve">и </w:t>
      </w:r>
      <w:r w:rsidRPr="000C24AF">
        <w:rPr>
          <w:bCs/>
          <w:iCs/>
          <w:szCs w:val="28"/>
          <w:lang w:eastAsia="bg-BG"/>
        </w:rPr>
        <w:t>водят до увеличаване на цените на транспортните застраховки</w:t>
      </w:r>
      <w:r>
        <w:rPr>
          <w:bCs/>
          <w:iCs/>
          <w:szCs w:val="28"/>
          <w:lang w:eastAsia="bg-BG"/>
        </w:rPr>
        <w:t xml:space="preserve"> и услуги</w:t>
      </w:r>
      <w:r w:rsidRPr="000C24AF">
        <w:rPr>
          <w:bCs/>
          <w:iCs/>
          <w:szCs w:val="28"/>
          <w:lang w:eastAsia="bg-BG"/>
        </w:rPr>
        <w:t xml:space="preserve">. </w:t>
      </w:r>
      <w:r w:rsidRPr="001953D5">
        <w:rPr>
          <w:bCs/>
          <w:iCs/>
          <w:szCs w:val="28"/>
          <w:lang w:eastAsia="bg-BG" w:bidi="bg-BG"/>
        </w:rPr>
        <w:t xml:space="preserve">Зачестяват нерегламентираните прелитанията на безпилотни </w:t>
      </w:r>
      <w:r>
        <w:rPr>
          <w:bCs/>
          <w:iCs/>
          <w:szCs w:val="28"/>
          <w:lang w:eastAsia="bg-BG" w:bidi="bg-BG"/>
        </w:rPr>
        <w:t>устройства</w:t>
      </w:r>
      <w:r w:rsidRPr="001953D5">
        <w:rPr>
          <w:bCs/>
          <w:iCs/>
          <w:szCs w:val="28"/>
          <w:lang w:eastAsia="bg-BG" w:bidi="bg-BG"/>
        </w:rPr>
        <w:t xml:space="preserve"> над военни и цивилни обекти, в т.ч. ключови летища на държави от Европейския съюз и НАТО. </w:t>
      </w:r>
      <w:r w:rsidRPr="00050074">
        <w:rPr>
          <w:szCs w:val="28"/>
          <w:lang w:eastAsia="bg-BG"/>
        </w:rPr>
        <w:t>Остава висок рискът от саботажи и кибер</w:t>
      </w:r>
      <w:r>
        <w:rPr>
          <w:szCs w:val="28"/>
          <w:lang w:eastAsia="bg-BG"/>
        </w:rPr>
        <w:t>операции</w:t>
      </w:r>
      <w:r w:rsidRPr="00050074">
        <w:rPr>
          <w:szCs w:val="28"/>
          <w:lang w:eastAsia="bg-BG"/>
        </w:rPr>
        <w:t xml:space="preserve"> срещу обекти от </w:t>
      </w:r>
      <w:r w:rsidRPr="00050074">
        <w:rPr>
          <w:szCs w:val="28"/>
          <w:lang w:eastAsia="bg-BG"/>
        </w:rPr>
        <w:lastRenderedPageBreak/>
        <w:t>критичната инфраструктура в сферата на държавното управление, енергетиката, транспорта и комуникациите, продоволствието, здравеопазването и водоснабдяването, произтичащи както от злонамерени държави, така и от недържавни субекти, в т.ч. престъпни, екстремистк</w:t>
      </w:r>
      <w:r>
        <w:rPr>
          <w:szCs w:val="28"/>
          <w:lang w:eastAsia="bg-BG"/>
        </w:rPr>
        <w:t xml:space="preserve">и или терористични организации. </w:t>
      </w:r>
      <w:r w:rsidRPr="00050074">
        <w:rPr>
          <w:szCs w:val="28"/>
          <w:lang w:eastAsia="bg-BG"/>
        </w:rPr>
        <w:t>Нараства интензитетът на рисковете, свързани с използването на изкуствен интелект, за провеждане на кибератаки и дезинформационни кампании, в т.ч. като елемент на хибридния инструментариум.</w:t>
      </w:r>
      <w:r w:rsidRPr="00176D73">
        <w:rPr>
          <w:szCs w:val="28"/>
          <w:lang w:eastAsia="bg-BG"/>
        </w:rPr>
        <w:t xml:space="preserve"> </w:t>
      </w:r>
      <w:r w:rsidRPr="00050074">
        <w:rPr>
          <w:szCs w:val="28"/>
          <w:lang w:eastAsia="bg-BG"/>
        </w:rPr>
        <w:t>За значимостта на новите предизвикателства за Европейския съюз свидетелстват предприетите действия за привеждане в изпълнение и надграждане на стратегическите планове за повишаване готовността на държавите членки за реакция и противодействие на кризи.</w:t>
      </w:r>
      <w:r>
        <w:rPr>
          <w:szCs w:val="28"/>
          <w:lang w:eastAsia="bg-BG"/>
        </w:rPr>
        <w:t xml:space="preserve"> Защитата на критичната инфраструктура остава и ключов елемент от политиките и действията на НАТО за изграждане на способности за реакция и устойчивост на предизвикателствата. </w:t>
      </w:r>
    </w:p>
    <w:p w14:paraId="3CF71CAA" w14:textId="77777777" w:rsidR="003F6A12" w:rsidRDefault="003F6A12" w:rsidP="003F6A12">
      <w:pPr>
        <w:spacing w:before="0" w:after="0"/>
        <w:ind w:firstLine="1531"/>
        <w:rPr>
          <w:szCs w:val="28"/>
          <w:lang w:eastAsia="bg-BG"/>
        </w:rPr>
      </w:pPr>
      <w:r>
        <w:rPr>
          <w:szCs w:val="28"/>
          <w:lang w:eastAsia="bg-BG"/>
        </w:rPr>
        <w:t>П</w:t>
      </w:r>
      <w:r w:rsidRPr="00050074">
        <w:rPr>
          <w:szCs w:val="28"/>
          <w:lang w:eastAsia="bg-BG"/>
        </w:rPr>
        <w:t xml:space="preserve">рез 2025 г. </w:t>
      </w:r>
      <w:r>
        <w:rPr>
          <w:szCs w:val="28"/>
          <w:lang w:eastAsia="bg-BG"/>
        </w:rPr>
        <w:t>н</w:t>
      </w:r>
      <w:r w:rsidRPr="00050074">
        <w:rPr>
          <w:szCs w:val="28"/>
          <w:lang w:eastAsia="bg-BG"/>
        </w:rPr>
        <w:t xml:space="preserve">араства координираният натиск за ограничаване влиянието на Русия </w:t>
      </w:r>
      <w:r>
        <w:rPr>
          <w:szCs w:val="28"/>
          <w:lang w:eastAsia="bg-BG"/>
        </w:rPr>
        <w:t xml:space="preserve">в критични сектори и </w:t>
      </w:r>
      <w:r w:rsidRPr="00050074">
        <w:rPr>
          <w:szCs w:val="28"/>
          <w:lang w:eastAsia="bg-BG"/>
        </w:rPr>
        <w:t xml:space="preserve">приходите ѝ от износ на въглеводороди, който включва санкции и мерки за намаляване ефективността на операциите чрез т.нар. сенчест флот. </w:t>
      </w:r>
    </w:p>
    <w:p w14:paraId="6F137AA6" w14:textId="77777777" w:rsidR="003F6A12" w:rsidRPr="00176D73" w:rsidRDefault="003F6A12" w:rsidP="000F6C39">
      <w:pPr>
        <w:spacing w:before="0" w:after="0"/>
        <w:ind w:firstLine="1531"/>
        <w:rPr>
          <w:szCs w:val="28"/>
          <w:lang w:eastAsia="bg-BG"/>
        </w:rPr>
      </w:pPr>
      <w:r w:rsidRPr="00ED56CD">
        <w:rPr>
          <w:b/>
          <w:szCs w:val="28"/>
          <w:lang w:eastAsia="bg-BG"/>
        </w:rPr>
        <w:t>В контекста на съвременните заплахи в</w:t>
      </w:r>
      <w:r w:rsidRPr="00743AB5">
        <w:rPr>
          <w:b/>
          <w:szCs w:val="28"/>
          <w:lang w:eastAsia="bg-BG"/>
        </w:rPr>
        <w:t xml:space="preserve"> България се отчитат </w:t>
      </w:r>
      <w:r w:rsidRPr="00ED56CD">
        <w:rPr>
          <w:b/>
          <w:szCs w:val="28"/>
          <w:lang w:eastAsia="bg-BG"/>
        </w:rPr>
        <w:t>известни предизвикателства при</w:t>
      </w:r>
      <w:r w:rsidRPr="00743AB5">
        <w:rPr>
          <w:b/>
          <w:szCs w:val="28"/>
          <w:lang w:eastAsia="bg-BG"/>
        </w:rPr>
        <w:t xml:space="preserve"> прилаган</w:t>
      </w:r>
      <w:r w:rsidRPr="00ED56CD">
        <w:rPr>
          <w:b/>
          <w:szCs w:val="28"/>
          <w:lang w:eastAsia="bg-BG"/>
        </w:rPr>
        <w:t>ето на</w:t>
      </w:r>
      <w:r w:rsidRPr="00743AB5">
        <w:rPr>
          <w:b/>
          <w:szCs w:val="28"/>
          <w:lang w:eastAsia="bg-BG"/>
        </w:rPr>
        <w:t xml:space="preserve"> мерки за физическа и информационна защита на </w:t>
      </w:r>
      <w:r w:rsidRPr="00ED56CD">
        <w:rPr>
          <w:b/>
          <w:szCs w:val="28"/>
          <w:lang w:eastAsia="bg-BG"/>
        </w:rPr>
        <w:t xml:space="preserve">отделни </w:t>
      </w:r>
      <w:r w:rsidRPr="00743AB5">
        <w:rPr>
          <w:b/>
          <w:szCs w:val="28"/>
          <w:lang w:eastAsia="bg-BG"/>
        </w:rPr>
        <w:t xml:space="preserve">стратегически </w:t>
      </w:r>
      <w:r w:rsidRPr="004F496C">
        <w:rPr>
          <w:b/>
          <w:szCs w:val="28"/>
          <w:lang w:eastAsia="bg-BG"/>
        </w:rPr>
        <w:t>обекти</w:t>
      </w:r>
      <w:r w:rsidRPr="00ED56CD">
        <w:rPr>
          <w:b/>
          <w:bCs/>
          <w:szCs w:val="28"/>
          <w:lang w:eastAsia="bg-BG" w:bidi="bg-BG"/>
        </w:rPr>
        <w:t xml:space="preserve">. </w:t>
      </w:r>
      <w:r w:rsidRPr="00ED56CD">
        <w:rPr>
          <w:bCs/>
          <w:szCs w:val="28"/>
          <w:lang w:bidi="bg-BG"/>
        </w:rPr>
        <w:t xml:space="preserve">В част от случаите те произтичат от </w:t>
      </w:r>
      <w:proofErr w:type="spellStart"/>
      <w:r>
        <w:rPr>
          <w:bCs/>
          <w:szCs w:val="28"/>
          <w:lang w:bidi="bg-BG"/>
        </w:rPr>
        <w:t>неосъзнаване</w:t>
      </w:r>
      <w:proofErr w:type="spellEnd"/>
      <w:r>
        <w:rPr>
          <w:bCs/>
          <w:szCs w:val="28"/>
          <w:lang w:bidi="bg-BG"/>
        </w:rPr>
        <w:t xml:space="preserve"> на рисковете и </w:t>
      </w:r>
      <w:r w:rsidRPr="00743AB5">
        <w:rPr>
          <w:bCs/>
          <w:szCs w:val="28"/>
          <w:lang w:bidi="bg-BG"/>
        </w:rPr>
        <w:t>формално отношение на операторите</w:t>
      </w:r>
      <w:r>
        <w:rPr>
          <w:bCs/>
          <w:szCs w:val="28"/>
          <w:lang w:bidi="bg-BG"/>
        </w:rPr>
        <w:t xml:space="preserve"> по отношение на оценките за уязвимости и изискванията за сигурност</w:t>
      </w:r>
      <w:r w:rsidRPr="00743AB5">
        <w:rPr>
          <w:bCs/>
          <w:szCs w:val="28"/>
          <w:lang w:bidi="bg-BG"/>
        </w:rPr>
        <w:t xml:space="preserve">, </w:t>
      </w:r>
      <w:r w:rsidRPr="00ED36D2">
        <w:rPr>
          <w:bCs/>
          <w:szCs w:val="28"/>
          <w:lang w:bidi="bg-BG"/>
        </w:rPr>
        <w:t>ограничено финансиране</w:t>
      </w:r>
      <w:r>
        <w:rPr>
          <w:bCs/>
          <w:szCs w:val="28"/>
          <w:lang w:bidi="bg-BG"/>
        </w:rPr>
        <w:t xml:space="preserve"> за този тип дейности,</w:t>
      </w:r>
      <w:r w:rsidRPr="00743AB5">
        <w:rPr>
          <w:bCs/>
          <w:szCs w:val="28"/>
          <w:lang w:bidi="bg-BG"/>
        </w:rPr>
        <w:t xml:space="preserve"> </w:t>
      </w:r>
      <w:r>
        <w:rPr>
          <w:bCs/>
          <w:szCs w:val="28"/>
          <w:lang w:bidi="bg-BG"/>
        </w:rPr>
        <w:t xml:space="preserve">липсващи или </w:t>
      </w:r>
      <w:r w:rsidRPr="00743AB5">
        <w:rPr>
          <w:bCs/>
          <w:szCs w:val="28"/>
          <w:lang w:bidi="bg-BG"/>
        </w:rPr>
        <w:t>недо</w:t>
      </w:r>
      <w:r>
        <w:rPr>
          <w:bCs/>
          <w:szCs w:val="28"/>
          <w:lang w:bidi="bg-BG"/>
        </w:rPr>
        <w:t xml:space="preserve">бре развити системи за охрана, видеонаблюдение и пожароизвестяване, </w:t>
      </w:r>
      <w:r w:rsidRPr="00743AB5">
        <w:rPr>
          <w:bCs/>
          <w:szCs w:val="28"/>
          <w:lang w:bidi="bg-BG"/>
        </w:rPr>
        <w:t>кадров</w:t>
      </w:r>
      <w:r>
        <w:rPr>
          <w:bCs/>
          <w:szCs w:val="28"/>
          <w:lang w:bidi="bg-BG"/>
        </w:rPr>
        <w:t>и, организационни и технически дефицити в охранителните звена и др</w:t>
      </w:r>
      <w:r w:rsidRPr="00743AB5">
        <w:rPr>
          <w:bCs/>
          <w:szCs w:val="28"/>
          <w:lang w:bidi="bg-BG"/>
        </w:rPr>
        <w:t xml:space="preserve">. </w:t>
      </w:r>
      <w:r w:rsidRPr="00743AB5">
        <w:rPr>
          <w:bCs/>
          <w:szCs w:val="28"/>
        </w:rPr>
        <w:t xml:space="preserve">При някои стратегически обекти продължават да съществуват уязвимости по отношение на информационните </w:t>
      </w:r>
      <w:r w:rsidRPr="004F496C">
        <w:rPr>
          <w:bCs/>
          <w:szCs w:val="28"/>
        </w:rPr>
        <w:t xml:space="preserve">системи и мрежи, свързани с </w:t>
      </w:r>
      <w:r w:rsidRPr="00F10F6E">
        <w:rPr>
          <w:bCs/>
          <w:szCs w:val="28"/>
          <w:lang w:bidi="bg-BG"/>
        </w:rPr>
        <w:t xml:space="preserve">фрагментирано надграждане на  системите за управление, </w:t>
      </w:r>
      <w:r w:rsidRPr="00743AB5">
        <w:rPr>
          <w:bCs/>
          <w:szCs w:val="28"/>
        </w:rPr>
        <w:t>ползване на морално остаряло оборудване и с кадрови проблеми, включително</w:t>
      </w:r>
      <w:r w:rsidRPr="004F496C">
        <w:rPr>
          <w:bCs/>
          <w:szCs w:val="28"/>
        </w:rPr>
        <w:t xml:space="preserve"> неразбиране или подценяване на важността </w:t>
      </w:r>
      <w:r w:rsidRPr="00ED56CD">
        <w:rPr>
          <w:bCs/>
          <w:szCs w:val="28"/>
        </w:rPr>
        <w:t>на киберсигурността.</w:t>
      </w:r>
      <w:r w:rsidRPr="00C05024">
        <w:rPr>
          <w:bCs/>
          <w:szCs w:val="28"/>
          <w:lang w:bidi="bg-BG"/>
        </w:rPr>
        <w:t xml:space="preserve"> </w:t>
      </w:r>
    </w:p>
    <w:p w14:paraId="33576438" w14:textId="77777777" w:rsidR="003F6A12" w:rsidRDefault="003F6A12" w:rsidP="003F6A12">
      <w:pPr>
        <w:tabs>
          <w:tab w:val="num" w:pos="1675"/>
          <w:tab w:val="num" w:pos="1778"/>
        </w:tabs>
        <w:spacing w:before="0" w:after="0"/>
        <w:ind w:firstLine="1531"/>
        <w:rPr>
          <w:szCs w:val="28"/>
        </w:rPr>
      </w:pPr>
      <w:r w:rsidRPr="001B4DFD">
        <w:rPr>
          <w:szCs w:val="28"/>
        </w:rPr>
        <w:t>Други значими процеси</w:t>
      </w:r>
      <w:r>
        <w:rPr>
          <w:szCs w:val="28"/>
        </w:rPr>
        <w:t xml:space="preserve">, създаващи рискове </w:t>
      </w:r>
      <w:r w:rsidRPr="001B4DFD">
        <w:rPr>
          <w:szCs w:val="28"/>
        </w:rPr>
        <w:t xml:space="preserve">за </w:t>
      </w:r>
      <w:r>
        <w:rPr>
          <w:szCs w:val="28"/>
        </w:rPr>
        <w:t xml:space="preserve">стратегическите обекти и дейности </w:t>
      </w:r>
      <w:r w:rsidRPr="001B4DFD">
        <w:rPr>
          <w:szCs w:val="28"/>
        </w:rPr>
        <w:t>през 202</w:t>
      </w:r>
      <w:r>
        <w:rPr>
          <w:szCs w:val="28"/>
        </w:rPr>
        <w:t>5</w:t>
      </w:r>
      <w:r w:rsidRPr="001B4DFD">
        <w:rPr>
          <w:szCs w:val="28"/>
        </w:rPr>
        <w:t xml:space="preserve"> г.</w:t>
      </w:r>
      <w:r>
        <w:rPr>
          <w:szCs w:val="28"/>
        </w:rPr>
        <w:t>,</w:t>
      </w:r>
      <w:r w:rsidRPr="001B4DFD">
        <w:rPr>
          <w:szCs w:val="28"/>
        </w:rPr>
        <w:t xml:space="preserve"> са свързани с:</w:t>
      </w:r>
    </w:p>
    <w:p w14:paraId="3AAC9435" w14:textId="77777777" w:rsidR="003F6A12" w:rsidRDefault="003F6A12" w:rsidP="003F6A12">
      <w:pPr>
        <w:numPr>
          <w:ilvl w:val="0"/>
          <w:numId w:val="24"/>
        </w:numPr>
        <w:tabs>
          <w:tab w:val="left" w:pos="1843"/>
        </w:tabs>
        <w:spacing w:before="0" w:after="0"/>
        <w:ind w:left="0" w:firstLine="1531"/>
        <w:rPr>
          <w:bCs/>
          <w:iCs/>
          <w:szCs w:val="28"/>
          <w:lang w:bidi="bg-BG"/>
        </w:rPr>
      </w:pPr>
      <w:r>
        <w:rPr>
          <w:bCs/>
          <w:iCs/>
          <w:szCs w:val="28"/>
          <w:lang w:bidi="bg-BG"/>
        </w:rPr>
        <w:t>необходимостта за осигуряване на дейността на стратегически производства и на енергийната сигурност в контекста на нарушени вериги за доставки и санкции срещу ПАО „Лукойл“, засягащи активи у нас;</w:t>
      </w:r>
    </w:p>
    <w:p w14:paraId="09BE8342" w14:textId="77777777" w:rsidR="003F6A12" w:rsidRPr="001953D5" w:rsidRDefault="003F6A12" w:rsidP="003F6A12">
      <w:pPr>
        <w:numPr>
          <w:ilvl w:val="0"/>
          <w:numId w:val="24"/>
        </w:numPr>
        <w:tabs>
          <w:tab w:val="left" w:pos="1843"/>
        </w:tabs>
        <w:spacing w:before="0" w:after="0"/>
        <w:ind w:left="0" w:firstLine="1531"/>
        <w:rPr>
          <w:bCs/>
          <w:iCs/>
          <w:szCs w:val="28"/>
          <w:lang w:bidi="bg-BG"/>
        </w:rPr>
      </w:pPr>
      <w:r w:rsidRPr="001953D5">
        <w:rPr>
          <w:bCs/>
          <w:iCs/>
          <w:szCs w:val="28"/>
          <w:lang w:eastAsia="bg-BG"/>
        </w:rPr>
        <w:lastRenderedPageBreak/>
        <w:t>не</w:t>
      </w:r>
      <w:r>
        <w:rPr>
          <w:bCs/>
          <w:iCs/>
          <w:szCs w:val="28"/>
          <w:lang w:eastAsia="bg-BG"/>
        </w:rPr>
        <w:t xml:space="preserve">напълно </w:t>
      </w:r>
      <w:r w:rsidRPr="001953D5">
        <w:rPr>
          <w:bCs/>
          <w:iCs/>
          <w:szCs w:val="28"/>
          <w:lang w:eastAsia="bg-BG"/>
        </w:rPr>
        <w:t xml:space="preserve">преодоляната </w:t>
      </w:r>
      <w:r>
        <w:rPr>
          <w:bCs/>
          <w:iCs/>
          <w:szCs w:val="28"/>
          <w:lang w:eastAsia="bg-BG"/>
        </w:rPr>
        <w:t>зависимост</w:t>
      </w:r>
      <w:r w:rsidRPr="001953D5">
        <w:rPr>
          <w:bCs/>
          <w:iCs/>
          <w:szCs w:val="28"/>
          <w:lang w:eastAsia="bg-BG"/>
        </w:rPr>
        <w:t xml:space="preserve"> от руско ядрено оборудване, резервни части и експертиза</w:t>
      </w:r>
      <w:r>
        <w:rPr>
          <w:bCs/>
          <w:iCs/>
          <w:szCs w:val="28"/>
          <w:lang w:eastAsia="bg-BG"/>
        </w:rPr>
        <w:t>;</w:t>
      </w:r>
    </w:p>
    <w:p w14:paraId="6CBE31D2" w14:textId="77777777" w:rsidR="003F6A12" w:rsidRDefault="003F6A12" w:rsidP="003F6A12">
      <w:pPr>
        <w:numPr>
          <w:ilvl w:val="0"/>
          <w:numId w:val="24"/>
        </w:numPr>
        <w:tabs>
          <w:tab w:val="left" w:pos="1843"/>
        </w:tabs>
        <w:spacing w:before="0" w:after="0"/>
        <w:ind w:left="0" w:firstLine="1531"/>
        <w:rPr>
          <w:bCs/>
          <w:iCs/>
          <w:szCs w:val="28"/>
          <w:lang w:bidi="bg-BG"/>
        </w:rPr>
      </w:pPr>
      <w:r w:rsidRPr="001953D5">
        <w:rPr>
          <w:szCs w:val="28"/>
        </w:rPr>
        <w:t>затрудненията</w:t>
      </w:r>
      <w:r>
        <w:rPr>
          <w:szCs w:val="28"/>
        </w:rPr>
        <w:t xml:space="preserve"> при</w:t>
      </w:r>
      <w:r w:rsidRPr="008D670B">
        <w:rPr>
          <w:bCs/>
          <w:iCs/>
          <w:szCs w:val="28"/>
          <w:lang w:bidi="bg-BG"/>
        </w:rPr>
        <w:t xml:space="preserve"> балансирането на </w:t>
      </w:r>
      <w:r>
        <w:rPr>
          <w:bCs/>
          <w:iCs/>
          <w:szCs w:val="28"/>
          <w:lang w:bidi="bg-BG"/>
        </w:rPr>
        <w:t xml:space="preserve">електроенергийната система предвид трайната </w:t>
      </w:r>
      <w:r w:rsidRPr="0016185B">
        <w:rPr>
          <w:bCs/>
          <w:iCs/>
          <w:szCs w:val="28"/>
          <w:lang w:bidi="bg-BG"/>
        </w:rPr>
        <w:t xml:space="preserve">тенденция за повишено </w:t>
      </w:r>
      <w:r>
        <w:rPr>
          <w:bCs/>
          <w:iCs/>
          <w:szCs w:val="28"/>
          <w:lang w:bidi="bg-BG"/>
        </w:rPr>
        <w:t>ползване на</w:t>
      </w:r>
      <w:r w:rsidRPr="0016185B">
        <w:rPr>
          <w:bCs/>
          <w:iCs/>
          <w:szCs w:val="28"/>
          <w:lang w:bidi="bg-BG"/>
        </w:rPr>
        <w:t xml:space="preserve"> възобновяеми източници и за ограничено функциониране на хидроенергийни и топлоелектрически централи;</w:t>
      </w:r>
    </w:p>
    <w:p w14:paraId="578A43FE" w14:textId="77777777" w:rsidR="003F6A12" w:rsidRPr="00950C49" w:rsidRDefault="003F6A12" w:rsidP="003F6A12">
      <w:pPr>
        <w:numPr>
          <w:ilvl w:val="0"/>
          <w:numId w:val="24"/>
        </w:numPr>
        <w:tabs>
          <w:tab w:val="left" w:pos="1843"/>
        </w:tabs>
        <w:spacing w:before="0" w:after="0"/>
        <w:ind w:left="0" w:firstLine="1531"/>
        <w:rPr>
          <w:bCs/>
          <w:iCs/>
          <w:szCs w:val="28"/>
          <w:lang w:bidi="bg-BG"/>
        </w:rPr>
      </w:pPr>
      <w:r w:rsidRPr="00950C49">
        <w:rPr>
          <w:bCs/>
          <w:iCs/>
          <w:szCs w:val="28"/>
          <w:lang w:bidi="bg-BG"/>
        </w:rPr>
        <w:t>дефицитите при поддръжката и модернизацията на електроразпределителна и топлопреносна мрежа</w:t>
      </w:r>
      <w:r>
        <w:rPr>
          <w:bCs/>
          <w:iCs/>
          <w:szCs w:val="28"/>
          <w:lang w:bidi="bg-BG"/>
        </w:rPr>
        <w:t>, рефлектиращи в</w:t>
      </w:r>
      <w:r w:rsidRPr="00950C49">
        <w:rPr>
          <w:bCs/>
          <w:iCs/>
          <w:szCs w:val="28"/>
          <w:lang w:bidi="bg-BG"/>
        </w:rPr>
        <w:t xml:space="preserve"> </w:t>
      </w:r>
      <w:r>
        <w:rPr>
          <w:bCs/>
          <w:iCs/>
          <w:szCs w:val="28"/>
          <w:lang w:bidi="bg-BG"/>
        </w:rPr>
        <w:t>чести</w:t>
      </w:r>
      <w:r w:rsidRPr="00950C49">
        <w:rPr>
          <w:bCs/>
          <w:iCs/>
          <w:szCs w:val="28"/>
          <w:lang w:bidi="bg-BG"/>
        </w:rPr>
        <w:t xml:space="preserve"> </w:t>
      </w:r>
      <w:r>
        <w:rPr>
          <w:bCs/>
          <w:iCs/>
          <w:szCs w:val="28"/>
          <w:lang w:bidi="bg-BG"/>
        </w:rPr>
        <w:t>аварии и оказващи влияние върху качеството на услугата за потребителите;</w:t>
      </w:r>
    </w:p>
    <w:p w14:paraId="6E5F471B" w14:textId="77777777" w:rsidR="003F6A12" w:rsidRPr="00950C49" w:rsidRDefault="003F6A12" w:rsidP="003F6A12">
      <w:pPr>
        <w:numPr>
          <w:ilvl w:val="0"/>
          <w:numId w:val="24"/>
        </w:numPr>
        <w:tabs>
          <w:tab w:val="left" w:pos="1843"/>
        </w:tabs>
        <w:spacing w:before="0" w:after="0"/>
        <w:ind w:left="0" w:firstLine="1531"/>
        <w:rPr>
          <w:szCs w:val="28"/>
        </w:rPr>
      </w:pPr>
      <w:r w:rsidRPr="00950C49">
        <w:rPr>
          <w:bCs/>
          <w:iCs/>
          <w:szCs w:val="28"/>
          <w:lang w:bidi="bg-BG"/>
        </w:rPr>
        <w:t xml:space="preserve">влошеното </w:t>
      </w:r>
      <w:r>
        <w:rPr>
          <w:bCs/>
          <w:iCs/>
          <w:szCs w:val="28"/>
          <w:lang w:bidi="bg-BG"/>
        </w:rPr>
        <w:t xml:space="preserve">финансово </w:t>
      </w:r>
      <w:r w:rsidRPr="00950C49">
        <w:rPr>
          <w:bCs/>
          <w:iCs/>
          <w:szCs w:val="28"/>
          <w:lang w:bidi="bg-BG"/>
        </w:rPr>
        <w:t xml:space="preserve">състояние на </w:t>
      </w:r>
      <w:r>
        <w:rPr>
          <w:bCs/>
          <w:iCs/>
          <w:szCs w:val="28"/>
          <w:lang w:bidi="bg-BG"/>
        </w:rPr>
        <w:t xml:space="preserve">значими </w:t>
      </w:r>
      <w:r w:rsidRPr="00950C49">
        <w:rPr>
          <w:bCs/>
          <w:iCs/>
          <w:szCs w:val="28"/>
          <w:lang w:bidi="bg-BG"/>
        </w:rPr>
        <w:t>въгледобивни дружества</w:t>
      </w:r>
      <w:r>
        <w:rPr>
          <w:bCs/>
          <w:iCs/>
          <w:szCs w:val="28"/>
          <w:lang w:bidi="bg-BG"/>
        </w:rPr>
        <w:t xml:space="preserve"> и забавените инициативи за преквалификация на заетите в</w:t>
      </w:r>
      <w:r w:rsidRPr="00392FE3">
        <w:rPr>
          <w:bCs/>
          <w:iCs/>
          <w:szCs w:val="28"/>
          <w:lang w:bidi="bg-BG"/>
        </w:rPr>
        <w:t xml:space="preserve"> сектор</w:t>
      </w:r>
      <w:r>
        <w:rPr>
          <w:bCs/>
          <w:iCs/>
          <w:szCs w:val="28"/>
          <w:lang w:bidi="bg-BG"/>
        </w:rPr>
        <w:t>а</w:t>
      </w:r>
      <w:r w:rsidRPr="00392FE3">
        <w:rPr>
          <w:bCs/>
          <w:iCs/>
          <w:szCs w:val="28"/>
          <w:lang w:bidi="bg-BG"/>
        </w:rPr>
        <w:t xml:space="preserve"> </w:t>
      </w:r>
      <w:r>
        <w:rPr>
          <w:bCs/>
          <w:iCs/>
          <w:szCs w:val="28"/>
          <w:lang w:bidi="bg-BG"/>
        </w:rPr>
        <w:t xml:space="preserve">и за </w:t>
      </w:r>
      <w:r w:rsidRPr="00950C49">
        <w:rPr>
          <w:bCs/>
          <w:iCs/>
          <w:szCs w:val="28"/>
          <w:lang w:bidi="bg-BG"/>
        </w:rPr>
        <w:t xml:space="preserve">използване на </w:t>
      </w:r>
      <w:r>
        <w:rPr>
          <w:bCs/>
          <w:iCs/>
          <w:szCs w:val="28"/>
          <w:lang w:bidi="bg-BG"/>
        </w:rPr>
        <w:t>минните терени</w:t>
      </w:r>
      <w:r w:rsidRPr="00950C49">
        <w:rPr>
          <w:bCs/>
          <w:iCs/>
          <w:szCs w:val="28"/>
          <w:lang w:bidi="bg-BG"/>
        </w:rPr>
        <w:t xml:space="preserve"> за проекти от „зелената“ енергетика;</w:t>
      </w:r>
    </w:p>
    <w:p w14:paraId="5837BCDC" w14:textId="77777777" w:rsidR="003F6A12" w:rsidRDefault="003F6A12" w:rsidP="003F6A12">
      <w:pPr>
        <w:numPr>
          <w:ilvl w:val="0"/>
          <w:numId w:val="24"/>
        </w:numPr>
        <w:tabs>
          <w:tab w:val="left" w:pos="1843"/>
          <w:tab w:val="left" w:pos="5040"/>
        </w:tabs>
        <w:spacing w:before="0" w:after="0"/>
        <w:ind w:left="0" w:firstLine="1531"/>
        <w:rPr>
          <w:szCs w:val="28"/>
          <w:lang w:eastAsia="bg-BG"/>
        </w:rPr>
      </w:pPr>
      <w:r>
        <w:rPr>
          <w:szCs w:val="28"/>
          <w:lang w:eastAsia="bg-BG"/>
        </w:rPr>
        <w:t xml:space="preserve">дефицитите в отделни проекти и дейности за изграждане, ремонт, поддръжка и модернизация на железопътна и автомобилна инфраструктура, част от които имат отношение както към икономическото развитие, така и към </w:t>
      </w:r>
      <w:r w:rsidRPr="00132A6C">
        <w:rPr>
          <w:bCs/>
          <w:iCs/>
          <w:szCs w:val="28"/>
          <w:lang w:eastAsia="bg-BG"/>
        </w:rPr>
        <w:t>пътна</w:t>
      </w:r>
      <w:r>
        <w:rPr>
          <w:bCs/>
          <w:iCs/>
          <w:szCs w:val="28"/>
          <w:lang w:eastAsia="bg-BG"/>
        </w:rPr>
        <w:t>та</w:t>
      </w:r>
      <w:r w:rsidRPr="00132A6C">
        <w:rPr>
          <w:bCs/>
          <w:iCs/>
          <w:szCs w:val="28"/>
          <w:lang w:eastAsia="bg-BG"/>
        </w:rPr>
        <w:t xml:space="preserve"> безопасност</w:t>
      </w:r>
      <w:r>
        <w:rPr>
          <w:bCs/>
          <w:iCs/>
          <w:szCs w:val="28"/>
          <w:lang w:eastAsia="bg-BG"/>
        </w:rPr>
        <w:t>;</w:t>
      </w:r>
    </w:p>
    <w:p w14:paraId="6D552D0B" w14:textId="77777777" w:rsidR="003F6A12" w:rsidRDefault="003F6A12" w:rsidP="003F6A12">
      <w:pPr>
        <w:numPr>
          <w:ilvl w:val="0"/>
          <w:numId w:val="24"/>
        </w:numPr>
        <w:tabs>
          <w:tab w:val="left" w:pos="1843"/>
          <w:tab w:val="left" w:pos="5040"/>
        </w:tabs>
        <w:spacing w:before="0" w:after="0"/>
        <w:ind w:left="0" w:firstLine="1531"/>
        <w:rPr>
          <w:szCs w:val="28"/>
          <w:lang w:eastAsia="bg-BG"/>
        </w:rPr>
      </w:pPr>
      <w:r>
        <w:rPr>
          <w:szCs w:val="28"/>
          <w:lang w:eastAsia="bg-BG"/>
        </w:rPr>
        <w:t>уязвимостите, касаещи достъпа и качеството на здравните услуги и опитите за посегателства срещу публични ресурси за здравеопазване;</w:t>
      </w:r>
    </w:p>
    <w:p w14:paraId="77ADF920" w14:textId="77777777" w:rsidR="003F6A12" w:rsidRPr="00F94221" w:rsidRDefault="003F6A12" w:rsidP="003F6A12">
      <w:pPr>
        <w:numPr>
          <w:ilvl w:val="0"/>
          <w:numId w:val="24"/>
        </w:numPr>
        <w:tabs>
          <w:tab w:val="left" w:pos="1843"/>
          <w:tab w:val="left" w:pos="5040"/>
        </w:tabs>
        <w:spacing w:before="0" w:after="0"/>
        <w:ind w:left="0" w:firstLine="1531"/>
        <w:rPr>
          <w:szCs w:val="28"/>
        </w:rPr>
      </w:pPr>
      <w:r>
        <w:rPr>
          <w:bCs/>
          <w:iCs/>
          <w:szCs w:val="28"/>
          <w:lang w:eastAsia="bg-BG" w:bidi="bg-BG"/>
        </w:rPr>
        <w:t>дефицитите на фармацевтичния пазар,</w:t>
      </w:r>
      <w:r w:rsidRPr="007245BC">
        <w:rPr>
          <w:bCs/>
          <w:iCs/>
          <w:szCs w:val="28"/>
          <w:lang w:eastAsia="bg-BG" w:bidi="bg-BG"/>
        </w:rPr>
        <w:t xml:space="preserve"> </w:t>
      </w:r>
      <w:r>
        <w:rPr>
          <w:bCs/>
          <w:iCs/>
          <w:szCs w:val="28"/>
          <w:lang w:eastAsia="bg-BG" w:bidi="bg-BG"/>
        </w:rPr>
        <w:t>свързани с логистични затруднения и неравномерно разпределение, схеми за паралелен износ и нарастващо</w:t>
      </w:r>
      <w:r w:rsidRPr="007245BC">
        <w:rPr>
          <w:bCs/>
          <w:iCs/>
          <w:szCs w:val="28"/>
          <w:lang w:eastAsia="bg-BG" w:bidi="bg-BG"/>
        </w:rPr>
        <w:t xml:space="preserve"> потребление</w:t>
      </w:r>
      <w:r>
        <w:rPr>
          <w:bCs/>
          <w:iCs/>
          <w:szCs w:val="28"/>
          <w:lang w:eastAsia="bg-BG" w:bidi="bg-BG"/>
        </w:rPr>
        <w:t>, включително без лекарско предписание;</w:t>
      </w:r>
    </w:p>
    <w:p w14:paraId="683B43D3" w14:textId="77777777" w:rsidR="003F6A12" w:rsidRPr="00F94221" w:rsidRDefault="003F6A12" w:rsidP="003F6A12">
      <w:pPr>
        <w:numPr>
          <w:ilvl w:val="0"/>
          <w:numId w:val="24"/>
        </w:numPr>
        <w:tabs>
          <w:tab w:val="left" w:pos="1843"/>
        </w:tabs>
        <w:spacing w:before="0" w:after="0"/>
        <w:ind w:left="0" w:firstLine="1531"/>
        <w:rPr>
          <w:bCs/>
          <w:iCs/>
          <w:szCs w:val="28"/>
          <w:lang w:bidi="bg-BG"/>
        </w:rPr>
      </w:pPr>
      <w:r w:rsidRPr="00F94221">
        <w:rPr>
          <w:color w:val="000000"/>
          <w:szCs w:val="28"/>
          <w:lang w:eastAsia="bg-BG" w:bidi="bg-BG"/>
        </w:rPr>
        <w:t>забавяне</w:t>
      </w:r>
      <w:r>
        <w:rPr>
          <w:color w:val="000000"/>
          <w:szCs w:val="28"/>
          <w:lang w:eastAsia="bg-BG" w:bidi="bg-BG"/>
        </w:rPr>
        <w:t>то</w:t>
      </w:r>
      <w:r w:rsidRPr="00F94221">
        <w:rPr>
          <w:color w:val="000000"/>
          <w:szCs w:val="28"/>
          <w:lang w:eastAsia="bg-BG" w:bidi="bg-BG"/>
        </w:rPr>
        <w:t xml:space="preserve"> и нередности</w:t>
      </w:r>
      <w:r>
        <w:rPr>
          <w:color w:val="000000"/>
          <w:szCs w:val="28"/>
          <w:lang w:eastAsia="bg-BG" w:bidi="bg-BG"/>
        </w:rPr>
        <w:t>те</w:t>
      </w:r>
      <w:r w:rsidRPr="00F94221">
        <w:rPr>
          <w:color w:val="000000"/>
          <w:szCs w:val="28"/>
          <w:lang w:eastAsia="bg-BG" w:bidi="bg-BG"/>
        </w:rPr>
        <w:t xml:space="preserve"> при усвояването на европейската безвъзмездна помощ за устойчиво</w:t>
      </w:r>
      <w:r w:rsidRPr="00F94221">
        <w:rPr>
          <w:bCs/>
          <w:iCs/>
          <w:szCs w:val="28"/>
          <w:lang w:eastAsia="x-none"/>
        </w:rPr>
        <w:t xml:space="preserve"> </w:t>
      </w:r>
      <w:r w:rsidRPr="00F94221">
        <w:rPr>
          <w:color w:val="000000"/>
          <w:szCs w:val="28"/>
          <w:lang w:eastAsia="bg-BG" w:bidi="bg-BG"/>
        </w:rPr>
        <w:t xml:space="preserve">развитие на </w:t>
      </w:r>
      <w:r>
        <w:rPr>
          <w:color w:val="000000"/>
          <w:szCs w:val="28"/>
          <w:lang w:eastAsia="bg-BG" w:bidi="bg-BG"/>
        </w:rPr>
        <w:t>инфраструктурата, националното стопанство</w:t>
      </w:r>
      <w:r w:rsidRPr="00F94221">
        <w:rPr>
          <w:color w:val="000000"/>
          <w:szCs w:val="28"/>
          <w:lang w:eastAsia="bg-BG" w:bidi="bg-BG"/>
        </w:rPr>
        <w:t>, както и в подкрепа на научната и развойна дейност;</w:t>
      </w:r>
    </w:p>
    <w:p w14:paraId="44A5D197" w14:textId="77777777" w:rsidR="003F6A12" w:rsidRPr="00F94221" w:rsidRDefault="003F6A12" w:rsidP="003F6A12">
      <w:pPr>
        <w:numPr>
          <w:ilvl w:val="0"/>
          <w:numId w:val="24"/>
        </w:numPr>
        <w:tabs>
          <w:tab w:val="left" w:pos="1843"/>
        </w:tabs>
        <w:spacing w:before="0" w:after="0"/>
        <w:ind w:left="0" w:firstLine="1531"/>
        <w:rPr>
          <w:bCs/>
          <w:iCs/>
          <w:szCs w:val="28"/>
          <w:lang w:bidi="bg-BG"/>
        </w:rPr>
      </w:pPr>
      <w:r>
        <w:rPr>
          <w:bCs/>
          <w:iCs/>
          <w:szCs w:val="28"/>
          <w:lang w:bidi="bg-BG"/>
        </w:rPr>
        <w:t xml:space="preserve">зачестяващите вследствие климатичните промени природни бедствия и катаклизми с негативно влияние върху инфраструктурата, условията на живот и продоволствената сигурност; </w:t>
      </w:r>
    </w:p>
    <w:p w14:paraId="286662D3" w14:textId="77777777" w:rsidR="003F6A12" w:rsidRDefault="003F6A12" w:rsidP="003F6A12">
      <w:pPr>
        <w:widowControl w:val="0"/>
        <w:numPr>
          <w:ilvl w:val="0"/>
          <w:numId w:val="24"/>
        </w:numPr>
        <w:shd w:val="clear" w:color="auto" w:fill="FFFFFF"/>
        <w:tabs>
          <w:tab w:val="left" w:pos="1843"/>
        </w:tabs>
        <w:autoSpaceDE w:val="0"/>
        <w:autoSpaceDN w:val="0"/>
        <w:adjustRightInd w:val="0"/>
        <w:spacing w:before="0" w:after="0"/>
        <w:ind w:left="0" w:firstLine="1531"/>
        <w:rPr>
          <w:bCs/>
          <w:iCs/>
          <w:szCs w:val="28"/>
          <w:lang w:eastAsia="x-none"/>
        </w:rPr>
      </w:pPr>
      <w:r>
        <w:rPr>
          <w:szCs w:val="28"/>
        </w:rPr>
        <w:t xml:space="preserve">уязвимости в агрохранителната верига, водещи до пазарни изкривявания, </w:t>
      </w:r>
      <w:r w:rsidRPr="005C67C3">
        <w:rPr>
          <w:bCs/>
          <w:iCs/>
          <w:szCs w:val="28"/>
          <w:lang w:eastAsia="x-none"/>
        </w:rPr>
        <w:t>нелоялна конкуренция</w:t>
      </w:r>
      <w:r>
        <w:rPr>
          <w:bCs/>
          <w:iCs/>
          <w:szCs w:val="28"/>
          <w:lang w:eastAsia="x-none"/>
        </w:rPr>
        <w:t xml:space="preserve">, непозволен внос и предлагане  опасни за здравето </w:t>
      </w:r>
      <w:r w:rsidRPr="00EF617F">
        <w:rPr>
          <w:bCs/>
          <w:iCs/>
          <w:szCs w:val="28"/>
        </w:rPr>
        <w:t>хранителни продукти</w:t>
      </w:r>
      <w:r>
        <w:rPr>
          <w:bCs/>
          <w:iCs/>
          <w:szCs w:val="28"/>
        </w:rPr>
        <w:t xml:space="preserve"> и </w:t>
      </w:r>
      <w:r w:rsidRPr="009E50F8">
        <w:rPr>
          <w:szCs w:val="28"/>
        </w:rPr>
        <w:t>препарати за растителна защита</w:t>
      </w:r>
      <w:r>
        <w:rPr>
          <w:szCs w:val="28"/>
        </w:rPr>
        <w:t>;</w:t>
      </w:r>
      <w:r w:rsidDel="005E70E0">
        <w:rPr>
          <w:szCs w:val="28"/>
        </w:rPr>
        <w:t xml:space="preserve"> </w:t>
      </w:r>
    </w:p>
    <w:p w14:paraId="7AEA11BD" w14:textId="77777777" w:rsidR="003F6A12" w:rsidRPr="00FD7758" w:rsidRDefault="003F6A12" w:rsidP="003F6A12">
      <w:pPr>
        <w:widowControl w:val="0"/>
        <w:numPr>
          <w:ilvl w:val="0"/>
          <w:numId w:val="24"/>
        </w:numPr>
        <w:shd w:val="clear" w:color="auto" w:fill="FFFFFF"/>
        <w:tabs>
          <w:tab w:val="left" w:pos="1843"/>
        </w:tabs>
        <w:autoSpaceDE w:val="0"/>
        <w:autoSpaceDN w:val="0"/>
        <w:adjustRightInd w:val="0"/>
        <w:spacing w:before="0" w:after="0"/>
        <w:ind w:left="0" w:firstLine="1531"/>
        <w:rPr>
          <w:bCs/>
          <w:iCs/>
          <w:szCs w:val="28"/>
          <w:lang w:eastAsia="x-none"/>
        </w:rPr>
      </w:pPr>
      <w:r>
        <w:rPr>
          <w:bCs/>
          <w:iCs/>
          <w:szCs w:val="28"/>
          <w:lang w:eastAsia="x-none"/>
        </w:rPr>
        <w:t>дефицитите</w:t>
      </w:r>
      <w:r w:rsidRPr="00FB73D1">
        <w:rPr>
          <w:bCs/>
          <w:iCs/>
          <w:szCs w:val="28"/>
        </w:rPr>
        <w:t xml:space="preserve"> при изпълнението на дъ</w:t>
      </w:r>
      <w:r>
        <w:rPr>
          <w:bCs/>
          <w:iCs/>
          <w:szCs w:val="28"/>
        </w:rPr>
        <w:t xml:space="preserve">ржавната профилактична програма и нарушенията на мерките за биосигурност от отделни субекти на фона на усложнената </w:t>
      </w:r>
      <w:r>
        <w:rPr>
          <w:szCs w:val="28"/>
        </w:rPr>
        <w:t>епизоотична</w:t>
      </w:r>
      <w:r w:rsidRPr="005C67C3">
        <w:rPr>
          <w:szCs w:val="28"/>
        </w:rPr>
        <w:t xml:space="preserve"> обстановка</w:t>
      </w:r>
      <w:r>
        <w:rPr>
          <w:szCs w:val="28"/>
        </w:rPr>
        <w:t>;</w:t>
      </w:r>
    </w:p>
    <w:p w14:paraId="00B77EBE" w14:textId="77777777" w:rsidR="003F6A12" w:rsidRPr="00FD7758" w:rsidRDefault="003F6A12" w:rsidP="003F6A12">
      <w:pPr>
        <w:widowControl w:val="0"/>
        <w:numPr>
          <w:ilvl w:val="0"/>
          <w:numId w:val="24"/>
        </w:numPr>
        <w:shd w:val="clear" w:color="auto" w:fill="FFFFFF"/>
        <w:tabs>
          <w:tab w:val="left" w:pos="1843"/>
        </w:tabs>
        <w:autoSpaceDE w:val="0"/>
        <w:autoSpaceDN w:val="0"/>
        <w:adjustRightInd w:val="0"/>
        <w:spacing w:before="0" w:after="0"/>
        <w:ind w:left="0" w:firstLine="1531"/>
        <w:rPr>
          <w:bCs/>
          <w:iCs/>
          <w:szCs w:val="28"/>
          <w:lang w:eastAsia="x-none"/>
        </w:rPr>
      </w:pPr>
      <w:r w:rsidRPr="00FD7758">
        <w:rPr>
          <w:bCs/>
          <w:iCs/>
          <w:szCs w:val="28"/>
          <w:lang w:eastAsia="x-none"/>
        </w:rPr>
        <w:t xml:space="preserve">нарушената речна проводимост, </w:t>
      </w:r>
      <w:r>
        <w:rPr>
          <w:bCs/>
          <w:iCs/>
          <w:szCs w:val="28"/>
          <w:lang w:eastAsia="x-none"/>
        </w:rPr>
        <w:t xml:space="preserve">включително в резултат на незаконен добив на инертни материали, </w:t>
      </w:r>
      <w:r w:rsidRPr="00FD7758">
        <w:rPr>
          <w:bCs/>
          <w:iCs/>
          <w:szCs w:val="28"/>
          <w:lang w:eastAsia="x-none"/>
        </w:rPr>
        <w:t xml:space="preserve">неконтролираното обезлесяване и застрояване в отделни области, както и недоброто състояние на отделни </w:t>
      </w:r>
      <w:r w:rsidRPr="00FD7758">
        <w:rPr>
          <w:bCs/>
          <w:iCs/>
          <w:szCs w:val="28"/>
          <w:lang w:eastAsia="x-none"/>
        </w:rPr>
        <w:lastRenderedPageBreak/>
        <w:t>хидротехнически съоръжения, създаващи предпоставки за наводнения;</w:t>
      </w:r>
    </w:p>
    <w:p w14:paraId="1A85F4E6" w14:textId="77777777" w:rsidR="003F6A12" w:rsidRPr="00E236AE" w:rsidRDefault="003F6A12" w:rsidP="003F6A12">
      <w:pPr>
        <w:widowControl w:val="0"/>
        <w:numPr>
          <w:ilvl w:val="0"/>
          <w:numId w:val="24"/>
        </w:numPr>
        <w:shd w:val="clear" w:color="auto" w:fill="FFFFFF"/>
        <w:tabs>
          <w:tab w:val="left" w:pos="1843"/>
        </w:tabs>
        <w:autoSpaceDE w:val="0"/>
        <w:autoSpaceDN w:val="0"/>
        <w:adjustRightInd w:val="0"/>
        <w:spacing w:before="0" w:after="0"/>
        <w:ind w:left="0" w:firstLine="1531"/>
        <w:rPr>
          <w:bCs/>
          <w:iCs/>
          <w:szCs w:val="28"/>
          <w:lang w:eastAsia="x-none"/>
        </w:rPr>
      </w:pPr>
      <w:r w:rsidRPr="00E236AE">
        <w:rPr>
          <w:szCs w:val="28"/>
        </w:rPr>
        <w:t>замърсяването</w:t>
      </w:r>
      <w:r w:rsidRPr="00E236AE">
        <w:rPr>
          <w:szCs w:val="28"/>
          <w:lang w:eastAsia="bg-BG"/>
        </w:rPr>
        <w:t xml:space="preserve"> на въздуха и водите от промишлеността и селското стопанство</w:t>
      </w:r>
      <w:r>
        <w:rPr>
          <w:szCs w:val="28"/>
          <w:lang w:eastAsia="bg-BG"/>
        </w:rPr>
        <w:t xml:space="preserve"> и уязвимостите при контрола и превенцията;</w:t>
      </w:r>
    </w:p>
    <w:p w14:paraId="2010E609" w14:textId="77777777" w:rsidR="003F6A12" w:rsidRPr="005B1294" w:rsidRDefault="003F6A12" w:rsidP="003F6A12">
      <w:pPr>
        <w:widowControl w:val="0"/>
        <w:numPr>
          <w:ilvl w:val="0"/>
          <w:numId w:val="24"/>
        </w:numPr>
        <w:shd w:val="clear" w:color="auto" w:fill="FFFFFF"/>
        <w:tabs>
          <w:tab w:val="left" w:pos="1843"/>
        </w:tabs>
        <w:autoSpaceDE w:val="0"/>
        <w:autoSpaceDN w:val="0"/>
        <w:adjustRightInd w:val="0"/>
        <w:spacing w:before="0" w:after="0"/>
        <w:ind w:left="0" w:firstLine="1531"/>
        <w:rPr>
          <w:bCs/>
          <w:iCs/>
          <w:szCs w:val="28"/>
          <w:lang w:eastAsia="x-none"/>
        </w:rPr>
      </w:pPr>
      <w:r>
        <w:rPr>
          <w:bCs/>
          <w:iCs/>
          <w:szCs w:val="28"/>
        </w:rPr>
        <w:t xml:space="preserve">дефицитите </w:t>
      </w:r>
      <w:r w:rsidRPr="00A02CBE">
        <w:rPr>
          <w:bCs/>
          <w:iCs/>
          <w:szCs w:val="28"/>
        </w:rPr>
        <w:t xml:space="preserve">при </w:t>
      </w:r>
      <w:r>
        <w:rPr>
          <w:bCs/>
          <w:iCs/>
          <w:szCs w:val="28"/>
        </w:rPr>
        <w:t>поддръжката на водоизточниците</w:t>
      </w:r>
      <w:r>
        <w:rPr>
          <w:szCs w:val="28"/>
          <w:lang w:eastAsia="bg-BG"/>
        </w:rPr>
        <w:t>,</w:t>
      </w:r>
      <w:r w:rsidRPr="00A02CBE">
        <w:rPr>
          <w:bCs/>
          <w:iCs/>
          <w:szCs w:val="28"/>
        </w:rPr>
        <w:t xml:space="preserve"> </w:t>
      </w:r>
      <w:r w:rsidRPr="005212C3">
        <w:rPr>
          <w:bCs/>
          <w:iCs/>
          <w:szCs w:val="28"/>
          <w:lang w:eastAsia="bg-BG"/>
        </w:rPr>
        <w:t xml:space="preserve">преносната </w:t>
      </w:r>
      <w:r>
        <w:rPr>
          <w:bCs/>
          <w:iCs/>
          <w:szCs w:val="28"/>
        </w:rPr>
        <w:t xml:space="preserve">и </w:t>
      </w:r>
      <w:r w:rsidRPr="00A02CBE">
        <w:rPr>
          <w:bCs/>
          <w:iCs/>
          <w:szCs w:val="28"/>
        </w:rPr>
        <w:t>хидромелиоративната инфраструктура</w:t>
      </w:r>
      <w:r>
        <w:rPr>
          <w:bCs/>
          <w:iCs/>
          <w:szCs w:val="28"/>
        </w:rPr>
        <w:t xml:space="preserve"> в условия на климатични промени и прогнози за траен недостиг на водни ресурси за битови, енергийни, селскостопански и промишлени нужди;</w:t>
      </w:r>
    </w:p>
    <w:p w14:paraId="4355BB60" w14:textId="77777777" w:rsidR="003F6A12" w:rsidRPr="00B94F80" w:rsidRDefault="003F6A12" w:rsidP="003F6A12">
      <w:pPr>
        <w:widowControl w:val="0"/>
        <w:numPr>
          <w:ilvl w:val="0"/>
          <w:numId w:val="24"/>
        </w:numPr>
        <w:shd w:val="clear" w:color="auto" w:fill="FFFFFF"/>
        <w:tabs>
          <w:tab w:val="left" w:pos="1843"/>
        </w:tabs>
        <w:autoSpaceDE w:val="0"/>
        <w:autoSpaceDN w:val="0"/>
        <w:adjustRightInd w:val="0"/>
        <w:spacing w:before="0" w:after="0"/>
        <w:ind w:left="0" w:firstLine="1531"/>
        <w:rPr>
          <w:bCs/>
          <w:iCs/>
          <w:szCs w:val="28"/>
          <w:lang w:eastAsia="x-none"/>
        </w:rPr>
      </w:pPr>
      <w:r>
        <w:rPr>
          <w:szCs w:val="28"/>
        </w:rPr>
        <w:t xml:space="preserve">нарушенията при </w:t>
      </w:r>
      <w:r w:rsidRPr="00B94F80">
        <w:rPr>
          <w:bCs/>
          <w:iCs/>
          <w:szCs w:val="28"/>
          <w:lang w:eastAsia="bg-BG"/>
        </w:rPr>
        <w:t>съхранението на опасни химически вещества.</w:t>
      </w:r>
    </w:p>
    <w:p w14:paraId="0C7D8B05" w14:textId="77777777" w:rsidR="00494BFB" w:rsidRDefault="00494BFB" w:rsidP="00494BFB">
      <w:pPr>
        <w:spacing w:before="0" w:after="0"/>
        <w:ind w:firstLine="1531"/>
        <w:contextualSpacing/>
        <w:rPr>
          <w:szCs w:val="28"/>
          <w:highlight w:val="yellow"/>
        </w:rPr>
      </w:pPr>
    </w:p>
    <w:p w14:paraId="474AED7F" w14:textId="77777777" w:rsidR="00494BFB" w:rsidRPr="00523942" w:rsidRDefault="00494BFB" w:rsidP="00494BFB">
      <w:pPr>
        <w:pStyle w:val="Heading2"/>
        <w:keepNext w:val="0"/>
        <w:spacing w:after="60"/>
        <w:ind w:firstLine="1531"/>
        <w:rPr>
          <w:sz w:val="32"/>
          <w:szCs w:val="20"/>
          <w:u w:val="double"/>
        </w:rPr>
      </w:pPr>
      <w:bookmarkStart w:id="13" w:name="_Toc227068368"/>
      <w:r>
        <w:rPr>
          <w:rFonts w:cs="Times New Roman"/>
          <w:bCs w:val="0"/>
          <w:sz w:val="32"/>
          <w:szCs w:val="20"/>
          <w:u w:val="double"/>
        </w:rPr>
        <w:t>2. Мерки за противодействие на рисковете и заплахите</w:t>
      </w:r>
      <w:r>
        <w:rPr>
          <w:rStyle w:val="FootnoteReference"/>
          <w:rFonts w:cs="Times New Roman"/>
          <w:bCs w:val="0"/>
          <w:sz w:val="32"/>
          <w:szCs w:val="20"/>
          <w:u w:val="double"/>
        </w:rPr>
        <w:footnoteReference w:id="5"/>
      </w:r>
      <w:bookmarkEnd w:id="13"/>
    </w:p>
    <w:p w14:paraId="59A82FFC" w14:textId="77777777" w:rsidR="003F6A12" w:rsidRPr="001D705A" w:rsidRDefault="003F6A12" w:rsidP="003F6A12">
      <w:pPr>
        <w:spacing w:before="0" w:after="0"/>
        <w:ind w:firstLine="1531"/>
        <w:rPr>
          <w:szCs w:val="28"/>
        </w:rPr>
      </w:pPr>
      <w:r>
        <w:rPr>
          <w:b/>
          <w:szCs w:val="28"/>
        </w:rPr>
        <w:t>Н</w:t>
      </w:r>
      <w:r w:rsidRPr="007921D4">
        <w:rPr>
          <w:b/>
          <w:szCs w:val="28"/>
        </w:rPr>
        <w:t xml:space="preserve">арастващият интензитет на заплахите </w:t>
      </w:r>
      <w:r>
        <w:rPr>
          <w:b/>
          <w:szCs w:val="28"/>
        </w:rPr>
        <w:t xml:space="preserve">в резултат на изострената глобална конфликтност </w:t>
      </w:r>
      <w:r w:rsidRPr="007921D4">
        <w:rPr>
          <w:b/>
          <w:szCs w:val="28"/>
        </w:rPr>
        <w:t xml:space="preserve">предопределя </w:t>
      </w:r>
      <w:r>
        <w:rPr>
          <w:b/>
          <w:szCs w:val="28"/>
        </w:rPr>
        <w:t xml:space="preserve">извеждането на </w:t>
      </w:r>
      <w:r w:rsidRPr="007921D4">
        <w:rPr>
          <w:b/>
          <w:szCs w:val="28"/>
        </w:rPr>
        <w:t xml:space="preserve">защитата на стратегическите обекти и дейности като основен приоритет </w:t>
      </w:r>
      <w:r>
        <w:rPr>
          <w:b/>
          <w:szCs w:val="28"/>
        </w:rPr>
        <w:t xml:space="preserve">в дейността на </w:t>
      </w:r>
      <w:r w:rsidRPr="000271D8">
        <w:rPr>
          <w:b/>
          <w:szCs w:val="28"/>
        </w:rPr>
        <w:t>ДАНС</w:t>
      </w:r>
      <w:r w:rsidRPr="007921D4">
        <w:rPr>
          <w:b/>
          <w:szCs w:val="28"/>
        </w:rPr>
        <w:t>.</w:t>
      </w:r>
      <w:r w:rsidRPr="006B2DF7">
        <w:rPr>
          <w:szCs w:val="28"/>
        </w:rPr>
        <w:t xml:space="preserve"> През 202</w:t>
      </w:r>
      <w:r>
        <w:rPr>
          <w:szCs w:val="28"/>
        </w:rPr>
        <w:t>5</w:t>
      </w:r>
      <w:r w:rsidRPr="006B2DF7">
        <w:rPr>
          <w:szCs w:val="28"/>
        </w:rPr>
        <w:t xml:space="preserve"> г. в изпълнение на </w:t>
      </w:r>
      <w:r w:rsidRPr="001D705A">
        <w:rPr>
          <w:b/>
          <w:szCs w:val="28"/>
        </w:rPr>
        <w:t>информационната си функция</w:t>
      </w:r>
      <w:r w:rsidRPr="001D705A">
        <w:rPr>
          <w:szCs w:val="28"/>
        </w:rPr>
        <w:t xml:space="preserve"> Агенцията е предоставила на висшите органи на държавната власт и отделни ведомства информационни и аналитични </w:t>
      </w:r>
      <w:r w:rsidRPr="001D705A">
        <w:rPr>
          <w:bCs/>
          <w:szCs w:val="28"/>
        </w:rPr>
        <w:t>материали</w:t>
      </w:r>
      <w:r w:rsidRPr="001D705A">
        <w:rPr>
          <w:szCs w:val="28"/>
        </w:rPr>
        <w:t xml:space="preserve"> за</w:t>
      </w:r>
      <w:r w:rsidRPr="001D705A">
        <w:rPr>
          <w:b/>
          <w:bCs/>
          <w:szCs w:val="28"/>
        </w:rPr>
        <w:t xml:space="preserve"> </w:t>
      </w:r>
      <w:r w:rsidRPr="001D705A">
        <w:rPr>
          <w:bCs/>
          <w:szCs w:val="28"/>
        </w:rPr>
        <w:t>рискови</w:t>
      </w:r>
      <w:r w:rsidRPr="001D705A">
        <w:rPr>
          <w:b/>
          <w:bCs/>
          <w:szCs w:val="28"/>
        </w:rPr>
        <w:t xml:space="preserve"> </w:t>
      </w:r>
      <w:r w:rsidRPr="001D705A">
        <w:rPr>
          <w:szCs w:val="28"/>
        </w:rPr>
        <w:t>процеси и негативни практики, застрашаващи функционирането на ключови елементи и системи от критичната инфраструктура</w:t>
      </w:r>
      <w:r>
        <w:rPr>
          <w:szCs w:val="28"/>
        </w:rPr>
        <w:t xml:space="preserve"> в сферата на енергетиката, транспорта, информационната сигурност, селското стопанство, околната среда и водите, здравеопазването, научната и развойна дейност</w:t>
      </w:r>
      <w:r w:rsidRPr="001D705A">
        <w:rPr>
          <w:szCs w:val="28"/>
        </w:rPr>
        <w:t>.</w:t>
      </w:r>
    </w:p>
    <w:p w14:paraId="2445B4EC" w14:textId="1EBA1499" w:rsidR="003F6A12" w:rsidRDefault="003F6A12" w:rsidP="003F6A12">
      <w:pPr>
        <w:spacing w:before="0" w:after="0"/>
        <w:ind w:firstLine="1531"/>
        <w:rPr>
          <w:color w:val="000000"/>
          <w:szCs w:val="28"/>
        </w:rPr>
      </w:pPr>
      <w:r w:rsidRPr="001D705A">
        <w:rPr>
          <w:szCs w:val="28"/>
        </w:rPr>
        <w:t xml:space="preserve">С цел </w:t>
      </w:r>
      <w:r w:rsidRPr="001D705A">
        <w:rPr>
          <w:b/>
          <w:szCs w:val="28"/>
        </w:rPr>
        <w:t>оптимизиране на контролната дейност</w:t>
      </w:r>
      <w:r w:rsidRPr="001D705A">
        <w:rPr>
          <w:szCs w:val="28"/>
        </w:rPr>
        <w:t xml:space="preserve"> през 2025 г. </w:t>
      </w:r>
      <w:r>
        <w:rPr>
          <w:szCs w:val="28"/>
        </w:rPr>
        <w:t>от</w:t>
      </w:r>
      <w:r w:rsidRPr="001D705A">
        <w:rPr>
          <w:szCs w:val="28"/>
        </w:rPr>
        <w:t xml:space="preserve"> </w:t>
      </w:r>
      <w:r>
        <w:rPr>
          <w:szCs w:val="28"/>
        </w:rPr>
        <w:t>Агенцията</w:t>
      </w:r>
      <w:r w:rsidRPr="001D705A">
        <w:rPr>
          <w:szCs w:val="28"/>
        </w:rPr>
        <w:t xml:space="preserve"> са инициирани промени в Правилника за прилагане на Закона за Държавна агенция „Национална сигурност“ в частта за стратегическите обекти от значение за националната сигурност.</w:t>
      </w:r>
      <w:r w:rsidRPr="001D705A">
        <w:rPr>
          <w:b/>
          <w:szCs w:val="28"/>
        </w:rPr>
        <w:t xml:space="preserve"> </w:t>
      </w:r>
      <w:r w:rsidRPr="006B2DF7">
        <w:rPr>
          <w:color w:val="000000"/>
          <w:szCs w:val="28"/>
        </w:rPr>
        <w:t xml:space="preserve">В </w:t>
      </w:r>
      <w:r>
        <w:rPr>
          <w:color w:val="000000"/>
          <w:szCs w:val="28"/>
        </w:rPr>
        <w:t xml:space="preserve">изпълнение на възложените със закон </w:t>
      </w:r>
      <w:r w:rsidRPr="001D705A">
        <w:rPr>
          <w:color w:val="000000"/>
          <w:szCs w:val="28"/>
        </w:rPr>
        <w:t xml:space="preserve">контролни функции </w:t>
      </w:r>
      <w:r w:rsidR="00FD5E80">
        <w:rPr>
          <w:color w:val="000000"/>
          <w:szCs w:val="28"/>
        </w:rPr>
        <w:t xml:space="preserve">органите на </w:t>
      </w:r>
      <w:r>
        <w:rPr>
          <w:color w:val="000000"/>
          <w:szCs w:val="28"/>
        </w:rPr>
        <w:t>ДАНС</w:t>
      </w:r>
      <w:r w:rsidRPr="006B2DF7">
        <w:rPr>
          <w:color w:val="000000"/>
          <w:szCs w:val="28"/>
        </w:rPr>
        <w:t xml:space="preserve"> </w:t>
      </w:r>
      <w:r w:rsidR="00FD5E80">
        <w:rPr>
          <w:color w:val="000000"/>
          <w:szCs w:val="28"/>
        </w:rPr>
        <w:t>са</w:t>
      </w:r>
      <w:r w:rsidRPr="006B2DF7">
        <w:rPr>
          <w:color w:val="000000"/>
          <w:szCs w:val="28"/>
        </w:rPr>
        <w:t xml:space="preserve"> осъществил</w:t>
      </w:r>
      <w:r w:rsidR="00FD5E80">
        <w:rPr>
          <w:color w:val="000000"/>
          <w:szCs w:val="28"/>
        </w:rPr>
        <w:t xml:space="preserve">и </w:t>
      </w:r>
      <w:r>
        <w:rPr>
          <w:color w:val="000000"/>
          <w:szCs w:val="28"/>
        </w:rPr>
        <w:t>множество проверки, в т.ч.:</w:t>
      </w:r>
    </w:p>
    <w:p w14:paraId="213A7FC7" w14:textId="77777777" w:rsidR="003F6A12" w:rsidRPr="005D3821" w:rsidRDefault="003F6A12" w:rsidP="003F6A12">
      <w:pPr>
        <w:numPr>
          <w:ilvl w:val="0"/>
          <w:numId w:val="25"/>
        </w:numPr>
        <w:tabs>
          <w:tab w:val="left" w:pos="1843"/>
        </w:tabs>
        <w:spacing w:before="0" w:after="0"/>
        <w:ind w:left="0" w:firstLine="1531"/>
        <w:rPr>
          <w:bCs/>
          <w:szCs w:val="28"/>
        </w:rPr>
      </w:pPr>
      <w:r w:rsidRPr="005D3821">
        <w:rPr>
          <w:b/>
          <w:bCs/>
          <w:szCs w:val="28"/>
        </w:rPr>
        <w:t>12 882</w:t>
      </w:r>
      <w:r w:rsidRPr="005D3821">
        <w:rPr>
          <w:bCs/>
          <w:szCs w:val="28"/>
        </w:rPr>
        <w:t xml:space="preserve"> на лица по чл. 16о от Закона за гражданското въздухоплаване</w:t>
      </w:r>
      <w:r w:rsidRPr="005D3821">
        <w:rPr>
          <w:szCs w:val="28"/>
        </w:rPr>
        <w:t xml:space="preserve"> във връзка със сигурността на гражданските летища;</w:t>
      </w:r>
    </w:p>
    <w:p w14:paraId="5C44B80D" w14:textId="77777777" w:rsidR="003F6A12" w:rsidRPr="005D3821" w:rsidRDefault="003F6A12" w:rsidP="003F6A12">
      <w:pPr>
        <w:numPr>
          <w:ilvl w:val="0"/>
          <w:numId w:val="25"/>
        </w:numPr>
        <w:tabs>
          <w:tab w:val="left" w:pos="1843"/>
        </w:tabs>
        <w:spacing w:before="0" w:after="0"/>
        <w:ind w:left="0" w:firstLine="1531"/>
        <w:rPr>
          <w:szCs w:val="28"/>
        </w:rPr>
      </w:pPr>
      <w:r w:rsidRPr="005D3821">
        <w:rPr>
          <w:b/>
          <w:bCs/>
          <w:szCs w:val="28"/>
        </w:rPr>
        <w:t>8382</w:t>
      </w:r>
      <w:r w:rsidRPr="005D3821">
        <w:rPr>
          <w:bCs/>
          <w:szCs w:val="28"/>
        </w:rPr>
        <w:t xml:space="preserve"> на лица за работа в</w:t>
      </w:r>
      <w:r w:rsidRPr="005D3821">
        <w:rPr>
          <w:szCs w:val="28"/>
        </w:rPr>
        <w:t xml:space="preserve"> </w:t>
      </w:r>
      <w:r w:rsidRPr="005D3821">
        <w:rPr>
          <w:bCs/>
          <w:szCs w:val="28"/>
        </w:rPr>
        <w:t>стратегически обекти</w:t>
      </w:r>
      <w:r w:rsidRPr="005D3821">
        <w:rPr>
          <w:szCs w:val="28"/>
        </w:rPr>
        <w:t>;</w:t>
      </w:r>
    </w:p>
    <w:p w14:paraId="5355C4DB" w14:textId="77777777" w:rsidR="003F6A12" w:rsidRPr="005D3821" w:rsidRDefault="003F6A12" w:rsidP="003F6A12">
      <w:pPr>
        <w:numPr>
          <w:ilvl w:val="0"/>
          <w:numId w:val="25"/>
        </w:numPr>
        <w:tabs>
          <w:tab w:val="left" w:pos="1843"/>
        </w:tabs>
        <w:spacing w:before="0" w:after="0"/>
        <w:ind w:left="0" w:firstLine="1531"/>
        <w:rPr>
          <w:bCs/>
          <w:szCs w:val="28"/>
        </w:rPr>
      </w:pPr>
      <w:r w:rsidRPr="005D3821">
        <w:rPr>
          <w:b/>
          <w:bCs/>
          <w:szCs w:val="28"/>
        </w:rPr>
        <w:t>7084</w:t>
      </w:r>
      <w:r w:rsidRPr="005D3821">
        <w:rPr>
          <w:bCs/>
          <w:szCs w:val="28"/>
        </w:rPr>
        <w:t xml:space="preserve"> на лица</w:t>
      </w:r>
      <w:r>
        <w:rPr>
          <w:bCs/>
          <w:szCs w:val="28"/>
        </w:rPr>
        <w:t xml:space="preserve"> </w:t>
      </w:r>
      <w:r w:rsidRPr="005D3821">
        <w:rPr>
          <w:bCs/>
          <w:szCs w:val="28"/>
        </w:rPr>
        <w:t>за</w:t>
      </w:r>
      <w:r>
        <w:rPr>
          <w:bCs/>
          <w:szCs w:val="28"/>
        </w:rPr>
        <w:t xml:space="preserve"> </w:t>
      </w:r>
      <w:r w:rsidRPr="005D3821">
        <w:rPr>
          <w:bCs/>
          <w:szCs w:val="28"/>
        </w:rPr>
        <w:t>конкретно възложена задача в стратегически обекти;</w:t>
      </w:r>
    </w:p>
    <w:p w14:paraId="1C6DE23F" w14:textId="77777777" w:rsidR="003F6A12" w:rsidRPr="005D3821" w:rsidRDefault="003F6A12" w:rsidP="003F6A12">
      <w:pPr>
        <w:numPr>
          <w:ilvl w:val="0"/>
          <w:numId w:val="25"/>
        </w:numPr>
        <w:tabs>
          <w:tab w:val="left" w:pos="1843"/>
        </w:tabs>
        <w:spacing w:before="0" w:after="0"/>
        <w:ind w:left="0" w:firstLine="1531"/>
        <w:rPr>
          <w:bCs/>
          <w:szCs w:val="28"/>
        </w:rPr>
      </w:pPr>
      <w:r w:rsidRPr="005D3821">
        <w:rPr>
          <w:b/>
          <w:szCs w:val="28"/>
          <w:lang w:val="en-US"/>
        </w:rPr>
        <w:t>250</w:t>
      </w:r>
      <w:r w:rsidRPr="005D3821">
        <w:rPr>
          <w:szCs w:val="28"/>
        </w:rPr>
        <w:t xml:space="preserve"> на лица за практическо обучение </w:t>
      </w:r>
      <w:r w:rsidRPr="005D3821">
        <w:rPr>
          <w:bCs/>
          <w:szCs w:val="28"/>
        </w:rPr>
        <w:t>в</w:t>
      </w:r>
      <w:r w:rsidRPr="005D3821">
        <w:rPr>
          <w:szCs w:val="28"/>
        </w:rPr>
        <w:t xml:space="preserve"> </w:t>
      </w:r>
      <w:r w:rsidRPr="005D3821">
        <w:rPr>
          <w:bCs/>
          <w:szCs w:val="28"/>
        </w:rPr>
        <w:t>стратегически обекти;</w:t>
      </w:r>
    </w:p>
    <w:p w14:paraId="3E8D58D0" w14:textId="77777777" w:rsidR="003F6A12" w:rsidRPr="005D3821" w:rsidRDefault="003F6A12" w:rsidP="003F6A12">
      <w:pPr>
        <w:numPr>
          <w:ilvl w:val="0"/>
          <w:numId w:val="25"/>
        </w:numPr>
        <w:tabs>
          <w:tab w:val="left" w:pos="1843"/>
        </w:tabs>
        <w:spacing w:before="0" w:after="0"/>
        <w:ind w:left="0" w:firstLine="1531"/>
        <w:rPr>
          <w:szCs w:val="28"/>
        </w:rPr>
      </w:pPr>
      <w:r w:rsidRPr="005D3821">
        <w:rPr>
          <w:b/>
          <w:bCs/>
          <w:szCs w:val="28"/>
        </w:rPr>
        <w:lastRenderedPageBreak/>
        <w:t>90</w:t>
      </w:r>
      <w:r w:rsidRPr="005D3821">
        <w:rPr>
          <w:bCs/>
          <w:szCs w:val="28"/>
        </w:rPr>
        <w:t xml:space="preserve"> </w:t>
      </w:r>
      <w:r w:rsidRPr="005D3821">
        <w:rPr>
          <w:szCs w:val="28"/>
        </w:rPr>
        <w:t>на физическата сигурност на стратегически обекти и зони;</w:t>
      </w:r>
    </w:p>
    <w:p w14:paraId="4F94F9CE" w14:textId="77777777" w:rsidR="003F6A12" w:rsidRPr="005D3821" w:rsidRDefault="003F6A12" w:rsidP="003F6A12">
      <w:pPr>
        <w:numPr>
          <w:ilvl w:val="0"/>
          <w:numId w:val="25"/>
        </w:numPr>
        <w:tabs>
          <w:tab w:val="left" w:pos="1843"/>
        </w:tabs>
        <w:spacing w:before="0" w:after="0"/>
        <w:ind w:left="0" w:firstLine="1531"/>
        <w:rPr>
          <w:szCs w:val="28"/>
        </w:rPr>
      </w:pPr>
      <w:r w:rsidRPr="005D3821">
        <w:rPr>
          <w:b/>
          <w:szCs w:val="28"/>
        </w:rPr>
        <w:t>8</w:t>
      </w:r>
      <w:r w:rsidRPr="005D3821">
        <w:rPr>
          <w:szCs w:val="28"/>
        </w:rPr>
        <w:t xml:space="preserve"> на информационната и комуникационната защита.</w:t>
      </w:r>
    </w:p>
    <w:p w14:paraId="726A97D1" w14:textId="2995DFF5" w:rsidR="00575775" w:rsidRPr="0025284F" w:rsidRDefault="00575775" w:rsidP="00575775">
      <w:pPr>
        <w:autoSpaceDE w:val="0"/>
        <w:autoSpaceDN w:val="0"/>
        <w:spacing w:before="0" w:after="0"/>
        <w:ind w:firstLine="1531"/>
        <w:rPr>
          <w:szCs w:val="28"/>
          <w:lang w:bidi="ar-BH"/>
        </w:rPr>
      </w:pPr>
      <w:r w:rsidRPr="0025284F">
        <w:rPr>
          <w:szCs w:val="28"/>
          <w:lang w:bidi="ar-BH"/>
        </w:rPr>
        <w:t xml:space="preserve">В посочената статистика са включени и случаи на издадени от ДАНС </w:t>
      </w:r>
      <w:r w:rsidR="003102BC" w:rsidRPr="0025284F">
        <w:rPr>
          <w:szCs w:val="28"/>
          <w:lang w:bidi="ar-BH"/>
        </w:rPr>
        <w:t xml:space="preserve">отрицателни становища, </w:t>
      </w:r>
      <w:r w:rsidRPr="0025284F">
        <w:rPr>
          <w:szCs w:val="28"/>
          <w:lang w:bidi="ar-BH"/>
        </w:rPr>
        <w:t xml:space="preserve">откази </w:t>
      </w:r>
      <w:r w:rsidR="001D25B8" w:rsidRPr="0025284F">
        <w:rPr>
          <w:szCs w:val="28"/>
          <w:lang w:bidi="ar-BH"/>
        </w:rPr>
        <w:t>и</w:t>
      </w:r>
      <w:r w:rsidRPr="0025284F">
        <w:rPr>
          <w:szCs w:val="28"/>
          <w:lang w:bidi="ar-BH"/>
        </w:rPr>
        <w:t xml:space="preserve"> отнемания на разрешения.</w:t>
      </w:r>
    </w:p>
    <w:p w14:paraId="2140304D" w14:textId="11292484" w:rsidR="003F6A12" w:rsidRDefault="003F6A12" w:rsidP="003F6A12">
      <w:pPr>
        <w:autoSpaceDE w:val="0"/>
        <w:autoSpaceDN w:val="0"/>
        <w:spacing w:before="0" w:after="0"/>
        <w:ind w:firstLine="1531"/>
        <w:rPr>
          <w:szCs w:val="28"/>
          <w:lang w:bidi="ar-BH"/>
        </w:rPr>
      </w:pPr>
      <w:r w:rsidRPr="0025284F">
        <w:rPr>
          <w:szCs w:val="28"/>
          <w:lang w:bidi="ar-BH"/>
        </w:rPr>
        <w:t>В методически план по установени уязвимости или</w:t>
      </w:r>
      <w:r>
        <w:rPr>
          <w:szCs w:val="28"/>
          <w:lang w:bidi="ar-BH"/>
        </w:rPr>
        <w:t xml:space="preserve"> идентифицирани рискове и заплахи </w:t>
      </w:r>
      <w:r w:rsidRPr="005D3821">
        <w:rPr>
          <w:szCs w:val="28"/>
          <w:lang w:bidi="ar-BH"/>
        </w:rPr>
        <w:t xml:space="preserve">са давани конкретни насоки за подобряване на мерките за </w:t>
      </w:r>
      <w:r>
        <w:rPr>
          <w:szCs w:val="28"/>
          <w:lang w:bidi="ar-BH"/>
        </w:rPr>
        <w:t xml:space="preserve">физическа и информационна </w:t>
      </w:r>
      <w:r w:rsidRPr="005D3821">
        <w:rPr>
          <w:szCs w:val="28"/>
          <w:lang w:bidi="ar-BH"/>
        </w:rPr>
        <w:t>сигурност на стратегически обекти</w:t>
      </w:r>
      <w:r>
        <w:rPr>
          <w:szCs w:val="28"/>
          <w:lang w:bidi="ar-BH"/>
        </w:rPr>
        <w:t>.</w:t>
      </w:r>
    </w:p>
    <w:p w14:paraId="3689B2FE" w14:textId="77777777" w:rsidR="003F6A12" w:rsidRPr="001D705A" w:rsidRDefault="003F6A12" w:rsidP="003F6A12">
      <w:pPr>
        <w:autoSpaceDE w:val="0"/>
        <w:autoSpaceDN w:val="0"/>
        <w:spacing w:before="0" w:after="0"/>
        <w:ind w:firstLine="1531"/>
        <w:rPr>
          <w:szCs w:val="28"/>
        </w:rPr>
      </w:pPr>
      <w:r w:rsidRPr="001D705A">
        <w:rPr>
          <w:szCs w:val="28"/>
          <w:lang w:bidi="ar-BH"/>
        </w:rPr>
        <w:t xml:space="preserve">Конкретен резултат от стартиралия в изпълнение на Решение </w:t>
      </w:r>
      <w:r w:rsidRPr="001D705A">
        <w:rPr>
          <w:szCs w:val="28"/>
          <w:lang w:bidi="ar-BH"/>
        </w:rPr>
        <w:br/>
        <w:t xml:space="preserve">№ 556/2025 г. на Министерския съвет Национален механизъм за скрининг на преките чуждестранни инвестиции </w:t>
      </w:r>
      <w:r w:rsidRPr="001D705A">
        <w:rPr>
          <w:b/>
        </w:rPr>
        <w:t>е извършеното от ДАНС проучване на 13 бр. инвестиции</w:t>
      </w:r>
      <w:r w:rsidRPr="001D705A">
        <w:rPr>
          <w:szCs w:val="28"/>
          <w:lang w:bidi="ar-BH"/>
        </w:rPr>
        <w:t xml:space="preserve"> </w:t>
      </w:r>
      <w:r w:rsidRPr="001D705A">
        <w:rPr>
          <w:b/>
          <w:szCs w:val="28"/>
          <w:lang w:bidi="ar-BH"/>
        </w:rPr>
        <w:t>по</w:t>
      </w:r>
      <w:r w:rsidRPr="001D705A">
        <w:rPr>
          <w:szCs w:val="28"/>
          <w:lang w:bidi="ar-BH"/>
        </w:rPr>
        <w:t xml:space="preserve"> </w:t>
      </w:r>
      <w:r w:rsidRPr="001D705A">
        <w:rPr>
          <w:b/>
        </w:rPr>
        <w:t xml:space="preserve">реда на чл. 27 от Закона за насърчаване на инвестициите. </w:t>
      </w:r>
    </w:p>
    <w:p w14:paraId="5BA49CE1" w14:textId="77777777" w:rsidR="003F6A12" w:rsidRDefault="003F6A12" w:rsidP="003F6A12">
      <w:pPr>
        <w:spacing w:before="0" w:after="0"/>
        <w:ind w:firstLine="1531"/>
        <w:rPr>
          <w:szCs w:val="28"/>
          <w:lang w:bidi="ar-BH"/>
        </w:rPr>
      </w:pPr>
      <w:r w:rsidRPr="001D705A">
        <w:rPr>
          <w:szCs w:val="28"/>
          <w:lang w:bidi="ar-BH"/>
        </w:rPr>
        <w:t xml:space="preserve">През 2025 г. представители на Агенцията са участвали в редица </w:t>
      </w:r>
      <w:r w:rsidRPr="001D705A">
        <w:rPr>
          <w:b/>
          <w:szCs w:val="28"/>
          <w:lang w:bidi="ar-BH"/>
        </w:rPr>
        <w:t xml:space="preserve">междуведомствени експертни и работни групи, </w:t>
      </w:r>
      <w:r w:rsidRPr="001D705A">
        <w:rPr>
          <w:szCs w:val="28"/>
          <w:lang w:bidi="ar-BH"/>
        </w:rPr>
        <w:t>касаещи функционирането и мерките за защита на стратегически обекти и дейности от значение за националната сигурност, включително за формиране и съгласуване на позиции по специфични проблеми и за обсъждане на промени в съответното законодателство.</w:t>
      </w:r>
    </w:p>
    <w:p w14:paraId="55233F13" w14:textId="77777777" w:rsidR="003F6A12" w:rsidRDefault="003F6A12" w:rsidP="003F6A12">
      <w:pPr>
        <w:spacing w:before="0" w:after="0"/>
        <w:ind w:firstLine="1531"/>
        <w:rPr>
          <w:szCs w:val="28"/>
          <w:lang w:eastAsia="bg-BG"/>
        </w:rPr>
      </w:pPr>
      <w:r w:rsidRPr="00DD3024">
        <w:rPr>
          <w:szCs w:val="28"/>
          <w:lang w:eastAsia="bg-BG"/>
        </w:rPr>
        <w:t xml:space="preserve">През </w:t>
      </w:r>
      <w:r w:rsidRPr="00DD3024">
        <w:rPr>
          <w:bCs/>
          <w:szCs w:val="28"/>
          <w:lang w:eastAsia="bg-BG"/>
        </w:rPr>
        <w:t>202</w:t>
      </w:r>
      <w:r>
        <w:rPr>
          <w:bCs/>
          <w:szCs w:val="28"/>
          <w:lang w:eastAsia="bg-BG"/>
        </w:rPr>
        <w:t>5</w:t>
      </w:r>
      <w:r w:rsidRPr="00DD3024">
        <w:rPr>
          <w:bCs/>
          <w:szCs w:val="28"/>
          <w:lang w:eastAsia="bg-BG"/>
        </w:rPr>
        <w:t xml:space="preserve"> г.</w:t>
      </w:r>
      <w:r w:rsidRPr="008B745A">
        <w:rPr>
          <w:b/>
          <w:bCs/>
          <w:szCs w:val="28"/>
          <w:lang w:eastAsia="bg-BG"/>
        </w:rPr>
        <w:t xml:space="preserve"> </w:t>
      </w:r>
      <w:r>
        <w:rPr>
          <w:szCs w:val="28"/>
          <w:lang w:eastAsia="bg-BG"/>
        </w:rPr>
        <w:t>п</w:t>
      </w:r>
      <w:r w:rsidRPr="00C1521C">
        <w:rPr>
          <w:szCs w:val="28"/>
          <w:lang w:eastAsia="bg-BG"/>
        </w:rPr>
        <w:t>о информация на ДАНС за посегателства срещу</w:t>
      </w:r>
      <w:r>
        <w:rPr>
          <w:szCs w:val="28"/>
          <w:lang w:eastAsia="bg-BG"/>
        </w:rPr>
        <w:t xml:space="preserve"> икономическата и екологичната сигурност, както и за </w:t>
      </w:r>
      <w:r w:rsidRPr="00E30E12">
        <w:rPr>
          <w:szCs w:val="28"/>
          <w:lang w:val="x-none" w:eastAsia="bg-BG"/>
        </w:rPr>
        <w:t>застрашаване на стратегически за страната обекти и дейности</w:t>
      </w:r>
      <w:r w:rsidRPr="008B745A">
        <w:rPr>
          <w:b/>
          <w:bCs/>
          <w:szCs w:val="28"/>
          <w:lang w:eastAsia="bg-BG"/>
        </w:rPr>
        <w:t xml:space="preserve"> </w:t>
      </w:r>
      <w:r w:rsidRPr="001B29C0">
        <w:rPr>
          <w:bCs/>
          <w:szCs w:val="28"/>
          <w:lang w:eastAsia="bg-BG"/>
        </w:rPr>
        <w:t>са</w:t>
      </w:r>
      <w:r w:rsidRPr="008B745A">
        <w:rPr>
          <w:b/>
          <w:bCs/>
          <w:szCs w:val="28"/>
          <w:lang w:eastAsia="bg-BG"/>
        </w:rPr>
        <w:t xml:space="preserve"> образувани </w:t>
      </w:r>
      <w:r w:rsidRPr="001D705A">
        <w:rPr>
          <w:b/>
          <w:bCs/>
          <w:szCs w:val="28"/>
          <w:lang w:eastAsia="bg-BG"/>
        </w:rPr>
        <w:t>56</w:t>
      </w:r>
      <w:r w:rsidRPr="008B745A">
        <w:rPr>
          <w:b/>
          <w:bCs/>
          <w:szCs w:val="28"/>
          <w:lang w:eastAsia="bg-BG"/>
        </w:rPr>
        <w:t xml:space="preserve"> прокурорски проверки и досъдебни производства</w:t>
      </w:r>
      <w:r w:rsidRPr="008B745A">
        <w:rPr>
          <w:szCs w:val="28"/>
          <w:lang w:eastAsia="bg-BG"/>
        </w:rPr>
        <w:t>.</w:t>
      </w:r>
    </w:p>
    <w:p w14:paraId="25E26FE4" w14:textId="77777777" w:rsidR="003F6A12" w:rsidRPr="00CA345B" w:rsidRDefault="003F6A12" w:rsidP="003F6A12">
      <w:pPr>
        <w:tabs>
          <w:tab w:val="num" w:pos="1675"/>
          <w:tab w:val="num" w:pos="1778"/>
        </w:tabs>
        <w:spacing w:before="0" w:after="0"/>
        <w:ind w:firstLine="1531"/>
        <w:rPr>
          <w:color w:val="000000"/>
          <w:szCs w:val="28"/>
        </w:rPr>
      </w:pPr>
      <w:r>
        <w:rPr>
          <w:color w:val="000000"/>
          <w:szCs w:val="28"/>
        </w:rPr>
        <w:t>Сред значимите</w:t>
      </w:r>
      <w:r w:rsidRPr="00510F01">
        <w:rPr>
          <w:color w:val="000000"/>
          <w:szCs w:val="28"/>
        </w:rPr>
        <w:t xml:space="preserve"> </w:t>
      </w:r>
      <w:r>
        <w:rPr>
          <w:color w:val="000000"/>
          <w:szCs w:val="28"/>
        </w:rPr>
        <w:t>действия за</w:t>
      </w:r>
      <w:r w:rsidRPr="00510F01">
        <w:rPr>
          <w:color w:val="000000"/>
          <w:szCs w:val="28"/>
        </w:rPr>
        <w:t xml:space="preserve"> </w:t>
      </w:r>
      <w:r>
        <w:rPr>
          <w:color w:val="000000"/>
          <w:szCs w:val="28"/>
        </w:rPr>
        <w:t>неутрализиране</w:t>
      </w:r>
      <w:r w:rsidRPr="00510F01">
        <w:rPr>
          <w:color w:val="000000"/>
          <w:szCs w:val="28"/>
        </w:rPr>
        <w:t xml:space="preserve"> на рисковете и заплахите</w:t>
      </w:r>
      <w:r w:rsidRPr="00510F01">
        <w:rPr>
          <w:b/>
          <w:color w:val="000000"/>
          <w:szCs w:val="28"/>
        </w:rPr>
        <w:t xml:space="preserve"> в сферата на</w:t>
      </w:r>
      <w:r w:rsidRPr="00510F01">
        <w:rPr>
          <w:color w:val="000000"/>
          <w:szCs w:val="28"/>
        </w:rPr>
        <w:t xml:space="preserve"> </w:t>
      </w:r>
      <w:r w:rsidRPr="00510F01">
        <w:rPr>
          <w:b/>
          <w:color w:val="000000"/>
          <w:szCs w:val="28"/>
        </w:rPr>
        <w:t>енергетиката</w:t>
      </w:r>
      <w:r>
        <w:rPr>
          <w:b/>
          <w:color w:val="000000"/>
          <w:szCs w:val="28"/>
        </w:rPr>
        <w:t xml:space="preserve"> </w:t>
      </w:r>
      <w:r w:rsidRPr="00510F01">
        <w:rPr>
          <w:color w:val="000000"/>
          <w:szCs w:val="28"/>
        </w:rPr>
        <w:t>през 202</w:t>
      </w:r>
      <w:r>
        <w:rPr>
          <w:color w:val="000000"/>
          <w:szCs w:val="28"/>
        </w:rPr>
        <w:t xml:space="preserve">5 </w:t>
      </w:r>
      <w:r w:rsidRPr="00510F01">
        <w:rPr>
          <w:color w:val="000000"/>
          <w:szCs w:val="28"/>
        </w:rPr>
        <w:t>г.</w:t>
      </w:r>
      <w:r>
        <w:rPr>
          <w:color w:val="000000"/>
          <w:szCs w:val="28"/>
        </w:rPr>
        <w:t>, които могат да бъдат споделени в некласифициран формат,</w:t>
      </w:r>
      <w:r w:rsidRPr="00510F01">
        <w:rPr>
          <w:color w:val="000000"/>
          <w:szCs w:val="28"/>
        </w:rPr>
        <w:t xml:space="preserve"> </w:t>
      </w:r>
      <w:r>
        <w:rPr>
          <w:color w:val="000000"/>
          <w:szCs w:val="28"/>
        </w:rPr>
        <w:t xml:space="preserve">е </w:t>
      </w:r>
      <w:r w:rsidRPr="005D3821">
        <w:rPr>
          <w:color w:val="000000"/>
          <w:szCs w:val="28"/>
        </w:rPr>
        <w:t>информационно</w:t>
      </w:r>
      <w:r>
        <w:rPr>
          <w:color w:val="000000"/>
          <w:szCs w:val="28"/>
        </w:rPr>
        <w:t>то</w:t>
      </w:r>
      <w:r w:rsidRPr="005D3821">
        <w:rPr>
          <w:color w:val="000000"/>
          <w:szCs w:val="28"/>
        </w:rPr>
        <w:t xml:space="preserve"> обезпечаване и оперативни</w:t>
      </w:r>
      <w:r>
        <w:rPr>
          <w:color w:val="000000"/>
          <w:szCs w:val="28"/>
        </w:rPr>
        <w:t>те</w:t>
      </w:r>
      <w:r w:rsidRPr="005D3821">
        <w:rPr>
          <w:color w:val="000000"/>
          <w:szCs w:val="28"/>
        </w:rPr>
        <w:t xml:space="preserve"> мерки</w:t>
      </w:r>
      <w:r>
        <w:rPr>
          <w:color w:val="000000"/>
          <w:szCs w:val="28"/>
        </w:rPr>
        <w:t xml:space="preserve"> за </w:t>
      </w:r>
      <w:r w:rsidRPr="005D3821">
        <w:rPr>
          <w:color w:val="000000"/>
          <w:szCs w:val="28"/>
        </w:rPr>
        <w:t>недопускане на вреди в резултат на промяната на средата и поведението на дъщерни дружества на руската компания ПАО „Лукойл“ у нас</w:t>
      </w:r>
      <w:r>
        <w:rPr>
          <w:color w:val="000000"/>
          <w:szCs w:val="28"/>
        </w:rPr>
        <w:t xml:space="preserve">, в т.ч. в рамките </w:t>
      </w:r>
      <w:r w:rsidRPr="001C2F18">
        <w:rPr>
          <w:color w:val="000000"/>
          <w:szCs w:val="28"/>
        </w:rPr>
        <w:t>междуведомствен</w:t>
      </w:r>
      <w:r>
        <w:rPr>
          <w:color w:val="000000"/>
          <w:szCs w:val="28"/>
        </w:rPr>
        <w:t>ия</w:t>
      </w:r>
      <w:r w:rsidRPr="001C2F18">
        <w:rPr>
          <w:color w:val="000000"/>
          <w:szCs w:val="28"/>
        </w:rPr>
        <w:t xml:space="preserve"> механизъм</w:t>
      </w:r>
      <w:r>
        <w:rPr>
          <w:rStyle w:val="FootnoteReference"/>
          <w:color w:val="000000"/>
          <w:szCs w:val="28"/>
        </w:rPr>
        <w:footnoteReference w:id="6"/>
      </w:r>
      <w:r w:rsidRPr="001C2F18">
        <w:rPr>
          <w:color w:val="000000"/>
          <w:szCs w:val="28"/>
        </w:rPr>
        <w:t xml:space="preserve"> за реакция след наложените от Министерството на финансите на САЩ санкции</w:t>
      </w:r>
      <w:r>
        <w:rPr>
          <w:color w:val="000000"/>
          <w:szCs w:val="28"/>
        </w:rPr>
        <w:t xml:space="preserve">. Като други съществени резултати могат да се изведат образуваните през 2025 г. </w:t>
      </w:r>
      <w:r w:rsidRPr="00510F01">
        <w:rPr>
          <w:szCs w:val="28"/>
          <w:lang w:eastAsia="bg-BG"/>
        </w:rPr>
        <w:t>по информация на ДА</w:t>
      </w:r>
      <w:r>
        <w:rPr>
          <w:szCs w:val="28"/>
          <w:lang w:eastAsia="bg-BG"/>
        </w:rPr>
        <w:t xml:space="preserve">НС </w:t>
      </w:r>
      <w:r w:rsidRPr="00510F01">
        <w:rPr>
          <w:szCs w:val="28"/>
          <w:lang w:eastAsia="bg-BG"/>
        </w:rPr>
        <w:t>прокурорски проверки и досъдебни производства</w:t>
      </w:r>
      <w:r>
        <w:rPr>
          <w:szCs w:val="28"/>
          <w:lang w:eastAsia="bg-BG"/>
        </w:rPr>
        <w:t xml:space="preserve"> относно:</w:t>
      </w:r>
      <w:r w:rsidRPr="00CA720F">
        <w:rPr>
          <w:b/>
          <w:i/>
          <w:szCs w:val="28"/>
          <w:lang w:eastAsia="bg-BG"/>
        </w:rPr>
        <w:t xml:space="preserve"> </w:t>
      </w:r>
      <w:r>
        <w:rPr>
          <w:szCs w:val="28"/>
          <w:lang w:eastAsia="bg-BG"/>
        </w:rPr>
        <w:t>укриване на данъци</w:t>
      </w:r>
      <w:r w:rsidRPr="00CA720F">
        <w:rPr>
          <w:szCs w:val="28"/>
          <w:lang w:eastAsia="bg-BG"/>
        </w:rPr>
        <w:t xml:space="preserve"> при търговията с петролни продукти; некачествено поддържане на електроразпределителна мрежа, довело до продължително прекъсване на услугата в множество населени места; наемане на нелицензиран строител при изграждането на мощност от възобновяеми </w:t>
      </w:r>
      <w:r w:rsidRPr="00CA720F">
        <w:rPr>
          <w:szCs w:val="28"/>
          <w:lang w:eastAsia="bg-BG"/>
        </w:rPr>
        <w:lastRenderedPageBreak/>
        <w:t>източници върху земеделски земи</w:t>
      </w:r>
      <w:r>
        <w:rPr>
          <w:szCs w:val="28"/>
          <w:lang w:eastAsia="bg-BG"/>
        </w:rPr>
        <w:t>; нарушения при провеждането на обществени поръчки за избор на доставчик на консултантски услуги и др.</w:t>
      </w:r>
    </w:p>
    <w:p w14:paraId="7AEB538B" w14:textId="77777777" w:rsidR="003F6A12" w:rsidRDefault="003F6A12" w:rsidP="003F6A12">
      <w:pPr>
        <w:tabs>
          <w:tab w:val="left" w:pos="90"/>
        </w:tabs>
        <w:spacing w:before="0" w:after="0"/>
        <w:ind w:firstLine="1531"/>
        <w:rPr>
          <w:szCs w:val="24"/>
          <w:lang w:eastAsia="bg-BG"/>
        </w:rPr>
      </w:pPr>
      <w:r>
        <w:rPr>
          <w:b/>
          <w:szCs w:val="24"/>
          <w:lang w:eastAsia="bg-BG"/>
        </w:rPr>
        <w:t>В</w:t>
      </w:r>
      <w:r w:rsidRPr="00401F47">
        <w:rPr>
          <w:b/>
          <w:szCs w:val="24"/>
          <w:lang w:eastAsia="bg-BG"/>
        </w:rPr>
        <w:t xml:space="preserve"> сферата на транспорта </w:t>
      </w:r>
      <w:r w:rsidRPr="00401F47">
        <w:rPr>
          <w:szCs w:val="24"/>
          <w:lang w:eastAsia="bg-BG"/>
        </w:rPr>
        <w:t>през 202</w:t>
      </w:r>
      <w:r>
        <w:rPr>
          <w:szCs w:val="24"/>
          <w:lang w:val="en-US" w:eastAsia="bg-BG"/>
        </w:rPr>
        <w:t>5</w:t>
      </w:r>
      <w:r w:rsidRPr="00401F47">
        <w:rPr>
          <w:szCs w:val="24"/>
          <w:lang w:eastAsia="bg-BG"/>
        </w:rPr>
        <w:t xml:space="preserve"> г.</w:t>
      </w:r>
      <w:r>
        <w:rPr>
          <w:szCs w:val="24"/>
          <w:lang w:eastAsia="bg-BG"/>
        </w:rPr>
        <w:t xml:space="preserve"> </w:t>
      </w:r>
      <w:r w:rsidRPr="00E56650">
        <w:rPr>
          <w:szCs w:val="24"/>
          <w:lang w:eastAsia="bg-BG"/>
        </w:rPr>
        <w:t>са изпълнявани в пълен обем нормативно регламентираните дейности на ДАНС във връзка с функционирането на Националното звено за получаване и обработване на резервационни данни на пътниците в Република</w:t>
      </w:r>
      <w:r>
        <w:rPr>
          <w:szCs w:val="24"/>
          <w:lang w:eastAsia="bg-BG"/>
        </w:rPr>
        <w:t xml:space="preserve"> България, превозвани по въздух. </w:t>
      </w:r>
      <w:r w:rsidRPr="00E56650">
        <w:rPr>
          <w:szCs w:val="24"/>
          <w:lang w:eastAsia="bg-BG"/>
        </w:rPr>
        <w:t>От структурата е осъществявано активно двустранно сътрудничество със съответните ведомства на държавите – членки на Европейския съюз, както и в рамките на многостранни специализирани форуми, в т.ч. на Неформалната работна група за резервационни данни, Европол, Европейската комисия и др.</w:t>
      </w:r>
    </w:p>
    <w:p w14:paraId="30F0F3E8" w14:textId="77777777" w:rsidR="003F6A12" w:rsidRPr="00E2432F" w:rsidRDefault="003F6A12" w:rsidP="003F6A12">
      <w:pPr>
        <w:tabs>
          <w:tab w:val="left" w:pos="90"/>
        </w:tabs>
        <w:spacing w:before="0" w:after="0"/>
        <w:ind w:firstLine="1531"/>
        <w:rPr>
          <w:szCs w:val="24"/>
          <w:lang w:eastAsia="bg-BG"/>
        </w:rPr>
      </w:pPr>
      <w:r>
        <w:rPr>
          <w:szCs w:val="24"/>
          <w:lang w:eastAsia="bg-BG"/>
        </w:rPr>
        <w:t xml:space="preserve">Част от значимите резултати от взаимодействието с органите на прокуратурата </w:t>
      </w:r>
      <w:r w:rsidRPr="00401F47">
        <w:rPr>
          <w:szCs w:val="24"/>
          <w:lang w:eastAsia="bg-BG"/>
        </w:rPr>
        <w:t>са образувани</w:t>
      </w:r>
      <w:r>
        <w:rPr>
          <w:szCs w:val="24"/>
          <w:lang w:eastAsia="bg-BG"/>
        </w:rPr>
        <w:t>те</w:t>
      </w:r>
      <w:r w:rsidRPr="00401F47">
        <w:rPr>
          <w:szCs w:val="24"/>
          <w:lang w:eastAsia="bg-BG"/>
        </w:rPr>
        <w:t xml:space="preserve"> </w:t>
      </w:r>
      <w:r>
        <w:rPr>
          <w:szCs w:val="24"/>
          <w:lang w:eastAsia="bg-BG"/>
        </w:rPr>
        <w:t>през 2025 г. проверки</w:t>
      </w:r>
      <w:r w:rsidRPr="00401F47">
        <w:rPr>
          <w:szCs w:val="28"/>
          <w:lang w:eastAsia="bg-BG"/>
        </w:rPr>
        <w:t xml:space="preserve"> </w:t>
      </w:r>
      <w:r>
        <w:rPr>
          <w:szCs w:val="28"/>
          <w:lang w:eastAsia="bg-BG"/>
        </w:rPr>
        <w:t xml:space="preserve">и </w:t>
      </w:r>
      <w:r w:rsidRPr="00401F47">
        <w:rPr>
          <w:szCs w:val="24"/>
          <w:lang w:eastAsia="bg-BG"/>
        </w:rPr>
        <w:t>до</w:t>
      </w:r>
      <w:r>
        <w:rPr>
          <w:szCs w:val="24"/>
          <w:lang w:eastAsia="bg-BG"/>
        </w:rPr>
        <w:t xml:space="preserve">съдебни производства </w:t>
      </w:r>
      <w:r w:rsidRPr="00401F47">
        <w:rPr>
          <w:szCs w:val="24"/>
          <w:lang w:eastAsia="bg-BG"/>
        </w:rPr>
        <w:t>относно:</w:t>
      </w:r>
      <w:r>
        <w:rPr>
          <w:szCs w:val="24"/>
          <w:lang w:eastAsia="bg-BG"/>
        </w:rPr>
        <w:t xml:space="preserve"> </w:t>
      </w:r>
      <w:r w:rsidRPr="001B4AF0">
        <w:rPr>
          <w:szCs w:val="24"/>
          <w:lang w:eastAsia="bg-BG"/>
        </w:rPr>
        <w:t>нерегламентирани дейности на длъжностни лица в сферата на железопътния транспорт</w:t>
      </w:r>
      <w:r>
        <w:rPr>
          <w:szCs w:val="24"/>
          <w:lang w:eastAsia="bg-BG"/>
        </w:rPr>
        <w:t xml:space="preserve">; </w:t>
      </w:r>
      <w:r w:rsidRPr="001B4AF0">
        <w:rPr>
          <w:szCs w:val="24"/>
          <w:lang w:eastAsia="bg-BG"/>
        </w:rPr>
        <w:t>не</w:t>
      </w:r>
      <w:r>
        <w:rPr>
          <w:szCs w:val="24"/>
          <w:lang w:eastAsia="bg-BG"/>
        </w:rPr>
        <w:t>оторизиран</w:t>
      </w:r>
      <w:r w:rsidRPr="001B4AF0">
        <w:rPr>
          <w:szCs w:val="24"/>
          <w:lang w:eastAsia="bg-BG"/>
        </w:rPr>
        <w:t xml:space="preserve"> достъп до комуникационните системи и посегателство върху информационната сигурност на транспортен обект</w:t>
      </w:r>
      <w:r>
        <w:rPr>
          <w:szCs w:val="24"/>
          <w:lang w:eastAsia="bg-BG"/>
        </w:rPr>
        <w:t xml:space="preserve">; </w:t>
      </w:r>
      <w:r w:rsidRPr="001B4AF0">
        <w:rPr>
          <w:szCs w:val="24"/>
          <w:lang w:eastAsia="bg-BG"/>
        </w:rPr>
        <w:t>използване от чуждестранни граждани на фалшиви шофьорски книжки от страни извън Европейския съюз и представянето им пред българските власти с цел издаване на редовно свидетелство за управление на моторно превозно средства</w:t>
      </w:r>
      <w:r>
        <w:rPr>
          <w:szCs w:val="24"/>
          <w:lang w:eastAsia="bg-BG"/>
        </w:rPr>
        <w:t xml:space="preserve"> и др.</w:t>
      </w:r>
    </w:p>
    <w:p w14:paraId="26C9E13A" w14:textId="77777777" w:rsidR="003F6A12" w:rsidRDefault="003F6A12" w:rsidP="003F6A12">
      <w:pPr>
        <w:spacing w:before="0" w:after="0"/>
        <w:ind w:firstLine="1531"/>
        <w:rPr>
          <w:szCs w:val="28"/>
        </w:rPr>
      </w:pPr>
      <w:r>
        <w:rPr>
          <w:szCs w:val="28"/>
        </w:rPr>
        <w:t>За целите на некласифицирания доклад като</w:t>
      </w:r>
      <w:r w:rsidRPr="00084FFF">
        <w:rPr>
          <w:szCs w:val="28"/>
        </w:rPr>
        <w:t xml:space="preserve"> резултати при противодействието на рисковете и заплахите за националната сигурност </w:t>
      </w:r>
      <w:r w:rsidRPr="00084FFF">
        <w:rPr>
          <w:b/>
          <w:szCs w:val="28"/>
        </w:rPr>
        <w:t>в сферата на здравеопазването</w:t>
      </w:r>
      <w:r w:rsidRPr="00084FFF">
        <w:rPr>
          <w:szCs w:val="28"/>
        </w:rPr>
        <w:t xml:space="preserve"> през </w:t>
      </w:r>
      <w:r>
        <w:rPr>
          <w:szCs w:val="28"/>
        </w:rPr>
        <w:t xml:space="preserve">2025 г. могат да бъдат посочени образуваните по информация на ДАНС прокурорски проверки и досъдебни производства относно: </w:t>
      </w:r>
      <w:r w:rsidRPr="001B4AF0">
        <w:rPr>
          <w:szCs w:val="28"/>
        </w:rPr>
        <w:t>неправомерно разпореждане с бюджетни средства на общинско лечебно заведение</w:t>
      </w:r>
      <w:r>
        <w:rPr>
          <w:szCs w:val="28"/>
        </w:rPr>
        <w:t>;</w:t>
      </w:r>
      <w:r w:rsidRPr="001B4AF0">
        <w:t xml:space="preserve"> </w:t>
      </w:r>
      <w:r w:rsidRPr="001B4AF0">
        <w:rPr>
          <w:szCs w:val="28"/>
        </w:rPr>
        <w:t>организирана престъпна група, извършваща нарушения на Закона за лекарствените продукти в хуманната медицина</w:t>
      </w:r>
      <w:r>
        <w:rPr>
          <w:szCs w:val="28"/>
        </w:rPr>
        <w:t xml:space="preserve">; </w:t>
      </w:r>
      <w:r w:rsidRPr="00422AAE">
        <w:rPr>
          <w:szCs w:val="28"/>
        </w:rPr>
        <w:t>осъществяване на нерегламентирана медицинска дейност</w:t>
      </w:r>
      <w:r>
        <w:rPr>
          <w:szCs w:val="28"/>
        </w:rPr>
        <w:t xml:space="preserve">, включително без изискуемата правоспособност и от чужд гражданин; </w:t>
      </w:r>
      <w:r w:rsidRPr="00422AAE">
        <w:rPr>
          <w:szCs w:val="28"/>
        </w:rPr>
        <w:t>вписване в медицинска документация на неверни данни за състоянието на пациенти</w:t>
      </w:r>
      <w:r>
        <w:rPr>
          <w:szCs w:val="28"/>
        </w:rPr>
        <w:t>;</w:t>
      </w:r>
      <w:r w:rsidRPr="00422AAE">
        <w:t xml:space="preserve"> </w:t>
      </w:r>
      <w:r w:rsidRPr="00422AAE">
        <w:rPr>
          <w:szCs w:val="28"/>
        </w:rPr>
        <w:t>нанесени щети върху бюджета на Националната здравноосигурителна каса чрез отчитане на фиктивни продажби на лекарства</w:t>
      </w:r>
      <w:r>
        <w:rPr>
          <w:szCs w:val="28"/>
        </w:rPr>
        <w:t xml:space="preserve"> и др.</w:t>
      </w:r>
    </w:p>
    <w:p w14:paraId="29D22EA9" w14:textId="30FA8117" w:rsidR="003F6A12" w:rsidRPr="003F6A12" w:rsidRDefault="003F6A12" w:rsidP="003F6A12">
      <w:pPr>
        <w:pStyle w:val="ListParagraph"/>
        <w:tabs>
          <w:tab w:val="left" w:pos="1843"/>
        </w:tabs>
        <w:spacing w:line="360" w:lineRule="atLeast"/>
        <w:ind w:left="0" w:firstLine="1531"/>
        <w:jc w:val="both"/>
        <w:rPr>
          <w:sz w:val="28"/>
          <w:szCs w:val="28"/>
          <w:lang w:val="bg-BG" w:bidi="bg-BG"/>
        </w:rPr>
      </w:pPr>
      <w:r w:rsidRPr="003F6A12">
        <w:rPr>
          <w:sz w:val="28"/>
          <w:szCs w:val="28"/>
          <w:lang w:val="bg-BG"/>
        </w:rPr>
        <w:t xml:space="preserve">Като конкретен резултат през 2025 г. при противодействието на посегателства </w:t>
      </w:r>
      <w:r w:rsidRPr="003F6A12">
        <w:rPr>
          <w:b/>
          <w:sz w:val="28"/>
          <w:szCs w:val="28"/>
          <w:lang w:val="bg-BG"/>
        </w:rPr>
        <w:t>в сферата на научноизследователската и развойна дейност</w:t>
      </w:r>
      <w:r w:rsidRPr="003F6A12">
        <w:rPr>
          <w:sz w:val="28"/>
          <w:szCs w:val="28"/>
          <w:lang w:val="bg-BG"/>
        </w:rPr>
        <w:t xml:space="preserve"> може да бъде отчетено образуването по информация на ДАНС на досъдебно производство от Европейската прокуратура относно</w:t>
      </w:r>
      <w:r w:rsidRPr="003F6A12">
        <w:rPr>
          <w:lang w:val="bg-BG"/>
        </w:rPr>
        <w:t xml:space="preserve"> </w:t>
      </w:r>
      <w:r w:rsidRPr="003F6A12">
        <w:rPr>
          <w:sz w:val="28"/>
          <w:szCs w:val="28"/>
          <w:lang w:val="bg-BG"/>
        </w:rPr>
        <w:t>неправомерни действия за получаване на средства по европейски образователни програми</w:t>
      </w:r>
      <w:r w:rsidRPr="003F6A12">
        <w:rPr>
          <w:sz w:val="28"/>
          <w:szCs w:val="28"/>
          <w:lang w:val="bg-BG" w:bidi="bg-BG"/>
        </w:rPr>
        <w:t xml:space="preserve">. По предоставени от Агенцията данни от компетентната национална прокуратура </w:t>
      </w:r>
      <w:r w:rsidRPr="003F6A12">
        <w:rPr>
          <w:sz w:val="28"/>
          <w:szCs w:val="28"/>
          <w:lang w:val="bg-BG" w:bidi="bg-BG"/>
        </w:rPr>
        <w:lastRenderedPageBreak/>
        <w:t>са образувани проверки и досъдебни производства за: предоставяне от длъжностно лице във висше учебно заведение на неверни сведения за получаване на средства от фондове на Европейския съюз в големи размери;</w:t>
      </w:r>
      <w:r w:rsidRPr="003F6A12">
        <w:rPr>
          <w:lang w:val="bg-BG"/>
        </w:rPr>
        <w:t xml:space="preserve"> </w:t>
      </w:r>
      <w:r w:rsidRPr="003F6A12">
        <w:rPr>
          <w:sz w:val="28"/>
          <w:szCs w:val="28"/>
          <w:lang w:val="bg-BG" w:bidi="bg-BG"/>
        </w:rPr>
        <w:t>длъжностни престъпления на служители на висше учебно заведение и на ръководен служител на национален институт; съставяне на неистински документи от длъжностно лице; сключване на неизгодни договори и неправомерно авансово изразходване на бъдещи постъпления от длъжностни лица в учебно заведение; злоупотреба със служебно положение, получаване на неследващи се облаги и удостоверяване на неверни данни при изпълнение на строителен проект и др.</w:t>
      </w:r>
    </w:p>
    <w:p w14:paraId="7F54D2E5" w14:textId="77777777" w:rsidR="003F6A12" w:rsidRPr="00C14FB1" w:rsidRDefault="003F6A12" w:rsidP="003F6A12">
      <w:pPr>
        <w:spacing w:before="0" w:after="0"/>
        <w:ind w:firstLine="1531"/>
        <w:rPr>
          <w:bCs/>
          <w:szCs w:val="28"/>
          <w:lang w:eastAsia="bg-BG"/>
        </w:rPr>
      </w:pPr>
      <w:r w:rsidRPr="00933B43">
        <w:rPr>
          <w:szCs w:val="24"/>
          <w:lang w:eastAsia="bg-BG"/>
        </w:rPr>
        <w:t xml:space="preserve">Като </w:t>
      </w:r>
      <w:r>
        <w:rPr>
          <w:szCs w:val="24"/>
          <w:lang w:eastAsia="bg-BG"/>
        </w:rPr>
        <w:t xml:space="preserve">значими </w:t>
      </w:r>
      <w:r w:rsidRPr="00933B43">
        <w:rPr>
          <w:szCs w:val="24"/>
          <w:lang w:eastAsia="bg-BG"/>
        </w:rPr>
        <w:t>резултат</w:t>
      </w:r>
      <w:r>
        <w:rPr>
          <w:szCs w:val="24"/>
          <w:lang w:eastAsia="bg-BG"/>
        </w:rPr>
        <w:t>и</w:t>
      </w:r>
      <w:r w:rsidRPr="00933B43">
        <w:rPr>
          <w:szCs w:val="24"/>
          <w:lang w:eastAsia="bg-BG"/>
        </w:rPr>
        <w:t xml:space="preserve"> при противодействието на</w:t>
      </w:r>
      <w:r w:rsidRPr="00933B43">
        <w:rPr>
          <w:szCs w:val="28"/>
          <w:lang w:bidi="ar-BH"/>
        </w:rPr>
        <w:t xml:space="preserve"> </w:t>
      </w:r>
      <w:r w:rsidRPr="00933B43">
        <w:rPr>
          <w:szCs w:val="24"/>
          <w:lang w:eastAsia="bg-BG"/>
        </w:rPr>
        <w:t xml:space="preserve">посегателства в сферата на </w:t>
      </w:r>
      <w:r w:rsidRPr="00933B43">
        <w:rPr>
          <w:b/>
          <w:szCs w:val="28"/>
          <w:lang w:eastAsia="bg-BG"/>
        </w:rPr>
        <w:t xml:space="preserve">селското стопанство </w:t>
      </w:r>
      <w:r>
        <w:rPr>
          <w:szCs w:val="28"/>
          <w:lang w:eastAsia="bg-BG"/>
        </w:rPr>
        <w:t xml:space="preserve">могат </w:t>
      </w:r>
      <w:r w:rsidRPr="00933B43">
        <w:rPr>
          <w:szCs w:val="28"/>
          <w:lang w:eastAsia="bg-BG"/>
        </w:rPr>
        <w:t>да бъд</w:t>
      </w:r>
      <w:r>
        <w:rPr>
          <w:szCs w:val="28"/>
          <w:lang w:eastAsia="bg-BG"/>
        </w:rPr>
        <w:t>ат</w:t>
      </w:r>
      <w:r w:rsidRPr="00933B43">
        <w:rPr>
          <w:szCs w:val="28"/>
          <w:lang w:eastAsia="bg-BG"/>
        </w:rPr>
        <w:t xml:space="preserve"> отчетен</w:t>
      </w:r>
      <w:r>
        <w:rPr>
          <w:szCs w:val="28"/>
          <w:lang w:eastAsia="bg-BG"/>
        </w:rPr>
        <w:t xml:space="preserve">и проведените през юли </w:t>
      </w:r>
      <w:r w:rsidRPr="00933B43">
        <w:rPr>
          <w:szCs w:val="24"/>
          <w:lang w:eastAsia="bg-BG"/>
        </w:rPr>
        <w:t>202</w:t>
      </w:r>
      <w:r>
        <w:rPr>
          <w:szCs w:val="24"/>
          <w:lang w:eastAsia="bg-BG"/>
        </w:rPr>
        <w:t>5</w:t>
      </w:r>
      <w:r w:rsidRPr="00933B43">
        <w:rPr>
          <w:szCs w:val="24"/>
          <w:lang w:eastAsia="bg-BG"/>
        </w:rPr>
        <w:t xml:space="preserve"> г. </w:t>
      </w:r>
      <w:r>
        <w:rPr>
          <w:szCs w:val="28"/>
          <w:lang w:eastAsia="bg-BG"/>
        </w:rPr>
        <w:t xml:space="preserve">съвместно с </w:t>
      </w:r>
      <w:r w:rsidRPr="003E00CF">
        <w:rPr>
          <w:szCs w:val="28"/>
          <w:lang w:eastAsia="bg-BG"/>
        </w:rPr>
        <w:t>Българската агенция по безопасност на храните</w:t>
      </w:r>
      <w:r>
        <w:rPr>
          <w:szCs w:val="28"/>
          <w:lang w:eastAsia="bg-BG"/>
        </w:rPr>
        <w:t xml:space="preserve"> и Министерството на вътрешните работи проверки в селскостопански аптеки и при земеделски стопани, в резултат на които са иззети голямо количество </w:t>
      </w:r>
      <w:r w:rsidRPr="00F42F42">
        <w:rPr>
          <w:szCs w:val="28"/>
          <w:lang w:eastAsia="bg-BG"/>
        </w:rPr>
        <w:t>негодни или забранени продукти</w:t>
      </w:r>
      <w:r>
        <w:rPr>
          <w:szCs w:val="28"/>
          <w:lang w:eastAsia="bg-BG"/>
        </w:rPr>
        <w:t xml:space="preserve"> за растителна защита. При друга </w:t>
      </w:r>
      <w:r w:rsidRPr="00F42F42">
        <w:rPr>
          <w:szCs w:val="28"/>
          <w:lang w:eastAsia="bg-BG"/>
        </w:rPr>
        <w:t xml:space="preserve">съвместна проверка с Българската агенция по безопасност на храните </w:t>
      </w:r>
      <w:r>
        <w:rPr>
          <w:szCs w:val="28"/>
          <w:lang w:eastAsia="bg-BG"/>
        </w:rPr>
        <w:t xml:space="preserve">през май 2025 г. </w:t>
      </w:r>
      <w:r w:rsidRPr="00F42F42">
        <w:rPr>
          <w:szCs w:val="28"/>
          <w:lang w:eastAsia="bg-BG"/>
        </w:rPr>
        <w:t xml:space="preserve">е прекратена дейността на </w:t>
      </w:r>
      <w:r w:rsidRPr="00F42F42">
        <w:rPr>
          <w:bCs/>
          <w:szCs w:val="28"/>
          <w:lang w:eastAsia="bg-BG"/>
        </w:rPr>
        <w:t>незаконен обект в град Пловдив за съхранение и преопаковане на хранителни продукти. В хода на контролните действия са открити 6193 кг млечни и около 200 кг п</w:t>
      </w:r>
      <w:r>
        <w:rPr>
          <w:bCs/>
          <w:szCs w:val="28"/>
          <w:lang w:eastAsia="bg-BG"/>
        </w:rPr>
        <w:t xml:space="preserve">родукти с неживотински произход, част от които с изтекъл срок на годност, без съпътстващи документи от производител и/или с етикети на турски език. В резултат на ефективното взаимодействие с </w:t>
      </w:r>
      <w:r w:rsidRPr="00C14FB1">
        <w:rPr>
          <w:bCs/>
          <w:szCs w:val="28"/>
          <w:lang w:eastAsia="bg-BG"/>
        </w:rPr>
        <w:t>Българската агенция по безопасност на храните</w:t>
      </w:r>
      <w:r>
        <w:rPr>
          <w:bCs/>
          <w:szCs w:val="28"/>
          <w:lang w:eastAsia="bg-BG"/>
        </w:rPr>
        <w:t xml:space="preserve"> е санкционирано </w:t>
      </w:r>
      <w:r w:rsidRPr="00C14FB1">
        <w:rPr>
          <w:bCs/>
          <w:szCs w:val="28"/>
          <w:lang w:eastAsia="bg-BG"/>
        </w:rPr>
        <w:t>преработвателно предприятие</w:t>
      </w:r>
      <w:r>
        <w:rPr>
          <w:bCs/>
          <w:szCs w:val="28"/>
          <w:lang w:eastAsia="bg-BG"/>
        </w:rPr>
        <w:t xml:space="preserve">, в което са открити </w:t>
      </w:r>
      <w:r w:rsidRPr="00C14FB1">
        <w:rPr>
          <w:bCs/>
          <w:szCs w:val="28"/>
          <w:lang w:eastAsia="bg-BG"/>
        </w:rPr>
        <w:t>големи количества свинско месо с изтекъл срок на годност</w:t>
      </w:r>
      <w:r>
        <w:rPr>
          <w:bCs/>
          <w:szCs w:val="28"/>
          <w:lang w:eastAsia="bg-BG"/>
        </w:rPr>
        <w:t xml:space="preserve">. </w:t>
      </w:r>
      <w:r w:rsidRPr="00C14FB1">
        <w:rPr>
          <w:bCs/>
          <w:szCs w:val="28"/>
          <w:lang w:eastAsia="bg-BG"/>
        </w:rPr>
        <w:t xml:space="preserve">Пресечен е и опит </w:t>
      </w:r>
      <w:r w:rsidRPr="00C14FB1">
        <w:rPr>
          <w:szCs w:val="28"/>
        </w:rPr>
        <w:t>за контрабанден износ и продажба на едри преживни животни за съседни страни.</w:t>
      </w:r>
      <w:r>
        <w:rPr>
          <w:szCs w:val="28"/>
        </w:rPr>
        <w:t xml:space="preserve"> По информация на ДАНС са образувани разследвания на Европейската прокуратура за </w:t>
      </w:r>
      <w:r w:rsidRPr="00DA2E30">
        <w:rPr>
          <w:szCs w:val="28"/>
        </w:rPr>
        <w:t>неправомерно усвояване на субсидии по схема за обвързан</w:t>
      </w:r>
      <w:r>
        <w:rPr>
          <w:szCs w:val="28"/>
        </w:rPr>
        <w:t>о</w:t>
      </w:r>
      <w:r w:rsidRPr="00DA2E30">
        <w:rPr>
          <w:szCs w:val="28"/>
        </w:rPr>
        <w:t xml:space="preserve"> с производството подпомагане чрез използване на документи с невярно съдържание </w:t>
      </w:r>
      <w:r>
        <w:rPr>
          <w:szCs w:val="28"/>
        </w:rPr>
        <w:t>относно</w:t>
      </w:r>
      <w:r w:rsidRPr="00DA2E30">
        <w:rPr>
          <w:szCs w:val="28"/>
        </w:rPr>
        <w:t xml:space="preserve"> реализацията на продукцията</w:t>
      </w:r>
      <w:r>
        <w:rPr>
          <w:szCs w:val="28"/>
        </w:rPr>
        <w:t xml:space="preserve"> и за </w:t>
      </w:r>
      <w:r w:rsidRPr="00DA2E30">
        <w:rPr>
          <w:szCs w:val="28"/>
        </w:rPr>
        <w:t xml:space="preserve">злоупотреба </w:t>
      </w:r>
      <w:r>
        <w:rPr>
          <w:szCs w:val="28"/>
        </w:rPr>
        <w:t>с</w:t>
      </w:r>
      <w:r w:rsidRPr="00DA2E30">
        <w:rPr>
          <w:szCs w:val="28"/>
        </w:rPr>
        <w:t xml:space="preserve"> </w:t>
      </w:r>
      <w:r>
        <w:rPr>
          <w:szCs w:val="28"/>
        </w:rPr>
        <w:t xml:space="preserve">европейски </w:t>
      </w:r>
      <w:r w:rsidRPr="00DA2E30">
        <w:rPr>
          <w:szCs w:val="28"/>
        </w:rPr>
        <w:t xml:space="preserve">средства </w:t>
      </w:r>
      <w:r>
        <w:rPr>
          <w:szCs w:val="28"/>
        </w:rPr>
        <w:t>за развитие на</w:t>
      </w:r>
      <w:r w:rsidRPr="00DA2E30">
        <w:rPr>
          <w:szCs w:val="28"/>
        </w:rPr>
        <w:t xml:space="preserve"> рибарство</w:t>
      </w:r>
      <w:r>
        <w:rPr>
          <w:szCs w:val="28"/>
        </w:rPr>
        <w:t>то</w:t>
      </w:r>
      <w:r w:rsidRPr="00DA2E30">
        <w:rPr>
          <w:szCs w:val="28"/>
        </w:rPr>
        <w:t xml:space="preserve"> </w:t>
      </w:r>
      <w:r>
        <w:rPr>
          <w:szCs w:val="28"/>
        </w:rPr>
        <w:t>чрез проекти на свързани лица.</w:t>
      </w:r>
    </w:p>
    <w:p w14:paraId="472538CD" w14:textId="5BFE08B9" w:rsidR="00494BFB" w:rsidRDefault="003F6A12" w:rsidP="0025284F">
      <w:pPr>
        <w:tabs>
          <w:tab w:val="num" w:pos="1675"/>
          <w:tab w:val="num" w:pos="1778"/>
        </w:tabs>
        <w:spacing w:before="0" w:after="0"/>
        <w:ind w:firstLine="1531"/>
        <w:rPr>
          <w:highlight w:val="yellow"/>
          <w:lang w:eastAsia="bg-BG"/>
        </w:rPr>
      </w:pPr>
      <w:r w:rsidRPr="00C97B11">
        <w:rPr>
          <w:szCs w:val="28"/>
        </w:rPr>
        <w:t xml:space="preserve">Сред </w:t>
      </w:r>
      <w:r>
        <w:rPr>
          <w:szCs w:val="28"/>
        </w:rPr>
        <w:t>конкретните</w:t>
      </w:r>
      <w:r w:rsidRPr="00C97B11">
        <w:rPr>
          <w:szCs w:val="28"/>
        </w:rPr>
        <w:t xml:space="preserve"> резултати при противодействие</w:t>
      </w:r>
      <w:r>
        <w:rPr>
          <w:szCs w:val="28"/>
        </w:rPr>
        <w:t>то</w:t>
      </w:r>
      <w:r w:rsidRPr="00C97B11">
        <w:rPr>
          <w:szCs w:val="28"/>
        </w:rPr>
        <w:t xml:space="preserve"> на посегателства</w:t>
      </w:r>
      <w:r>
        <w:rPr>
          <w:szCs w:val="28"/>
        </w:rPr>
        <w:t>та</w:t>
      </w:r>
      <w:r w:rsidRPr="00C97B11">
        <w:rPr>
          <w:szCs w:val="28"/>
        </w:rPr>
        <w:t>, свързани с</w:t>
      </w:r>
      <w:r w:rsidRPr="00C97B11">
        <w:rPr>
          <w:b/>
          <w:szCs w:val="28"/>
        </w:rPr>
        <w:t xml:space="preserve"> екологичната сигурност</w:t>
      </w:r>
      <w:r w:rsidRPr="00C97B11">
        <w:rPr>
          <w:szCs w:val="28"/>
        </w:rPr>
        <w:t>,</w:t>
      </w:r>
      <w:r w:rsidRPr="00C97B11">
        <w:rPr>
          <w:b/>
          <w:szCs w:val="28"/>
        </w:rPr>
        <w:t xml:space="preserve"> </w:t>
      </w:r>
      <w:r w:rsidRPr="00C97B11">
        <w:rPr>
          <w:szCs w:val="28"/>
          <w:lang w:eastAsia="bg-BG"/>
        </w:rPr>
        <w:t xml:space="preserve">са </w:t>
      </w:r>
      <w:r w:rsidRPr="00C97B11">
        <w:rPr>
          <w:color w:val="000000"/>
          <w:szCs w:val="28"/>
          <w:lang w:eastAsia="bg-BG"/>
        </w:rPr>
        <w:t xml:space="preserve">образуваните </w:t>
      </w:r>
      <w:r w:rsidRPr="00C97B11">
        <w:rPr>
          <w:szCs w:val="28"/>
        </w:rPr>
        <w:t>през 202</w:t>
      </w:r>
      <w:r>
        <w:rPr>
          <w:szCs w:val="28"/>
        </w:rPr>
        <w:t>5</w:t>
      </w:r>
      <w:r w:rsidRPr="00C97B11">
        <w:rPr>
          <w:szCs w:val="28"/>
        </w:rPr>
        <w:t xml:space="preserve"> г. </w:t>
      </w:r>
      <w:r w:rsidRPr="00C97B11">
        <w:rPr>
          <w:color w:val="000000"/>
          <w:szCs w:val="28"/>
          <w:lang w:eastAsia="bg-BG"/>
        </w:rPr>
        <w:t xml:space="preserve">по информация на ДАНС </w:t>
      </w:r>
      <w:r>
        <w:rPr>
          <w:color w:val="000000"/>
          <w:szCs w:val="28"/>
          <w:lang w:eastAsia="bg-BG"/>
        </w:rPr>
        <w:t xml:space="preserve">прокурорски проверки и </w:t>
      </w:r>
      <w:r w:rsidRPr="00C97B11">
        <w:rPr>
          <w:color w:val="000000"/>
          <w:szCs w:val="28"/>
          <w:lang w:eastAsia="bg-BG"/>
        </w:rPr>
        <w:t xml:space="preserve">досъдебни производства </w:t>
      </w:r>
      <w:r w:rsidRPr="00C97B11">
        <w:rPr>
          <w:szCs w:val="28"/>
          <w:lang w:eastAsia="bg-BG"/>
        </w:rPr>
        <w:t>относно:</w:t>
      </w:r>
      <w:r>
        <w:rPr>
          <w:szCs w:val="28"/>
          <w:lang w:eastAsia="bg-BG"/>
        </w:rPr>
        <w:t xml:space="preserve"> </w:t>
      </w:r>
      <w:r w:rsidRPr="00DA2E30">
        <w:rPr>
          <w:szCs w:val="28"/>
          <w:lang w:eastAsia="bg-BG"/>
        </w:rPr>
        <w:t>замърсяване на повърхностните води на река, попадаща в обхвата на защитена територия по „Натура 2000”</w:t>
      </w:r>
      <w:r>
        <w:rPr>
          <w:szCs w:val="28"/>
          <w:lang w:eastAsia="bg-BG"/>
        </w:rPr>
        <w:t xml:space="preserve">; </w:t>
      </w:r>
      <w:r w:rsidRPr="00DA2E30">
        <w:rPr>
          <w:szCs w:val="28"/>
          <w:lang w:eastAsia="bg-BG"/>
        </w:rPr>
        <w:t xml:space="preserve">увреждане на трафопост, предназначен за захранване на помпена станция за питейна вода </w:t>
      </w:r>
      <w:r w:rsidRPr="00DA2E30">
        <w:rPr>
          <w:szCs w:val="28"/>
          <w:lang w:eastAsia="bg-BG"/>
        </w:rPr>
        <w:lastRenderedPageBreak/>
        <w:t>и водохващане</w:t>
      </w:r>
      <w:r>
        <w:rPr>
          <w:szCs w:val="28"/>
          <w:lang w:eastAsia="bg-BG"/>
        </w:rPr>
        <w:t xml:space="preserve">; </w:t>
      </w:r>
      <w:r w:rsidRPr="00DA2E30">
        <w:rPr>
          <w:szCs w:val="28"/>
          <w:lang w:eastAsia="bg-BG"/>
        </w:rPr>
        <w:t>периодично замърсяване на градската канализационна мрежа от преработвателно предприятие</w:t>
      </w:r>
      <w:r>
        <w:rPr>
          <w:szCs w:val="28"/>
          <w:lang w:eastAsia="bg-BG"/>
        </w:rPr>
        <w:t xml:space="preserve">; </w:t>
      </w:r>
      <w:r w:rsidRPr="00DA2E30">
        <w:rPr>
          <w:szCs w:val="28"/>
          <w:lang w:eastAsia="bg-BG"/>
        </w:rPr>
        <w:t>нарушения при управлението на отпадъци от лечебни и здравни заведения</w:t>
      </w:r>
      <w:r>
        <w:rPr>
          <w:szCs w:val="28"/>
          <w:lang w:eastAsia="bg-BG"/>
        </w:rPr>
        <w:t xml:space="preserve">; </w:t>
      </w:r>
      <w:r w:rsidRPr="00FC52F6">
        <w:rPr>
          <w:szCs w:val="28"/>
          <w:lang w:eastAsia="bg-BG"/>
        </w:rPr>
        <w:t>нередности при разходването и управлението на средства по проект в сферата на водоснабдяването</w:t>
      </w:r>
      <w:r>
        <w:rPr>
          <w:szCs w:val="28"/>
          <w:lang w:eastAsia="bg-BG"/>
        </w:rPr>
        <w:t xml:space="preserve">, финансиран с европейски средства; </w:t>
      </w:r>
      <w:r w:rsidRPr="00FC52F6">
        <w:rPr>
          <w:szCs w:val="28"/>
          <w:lang w:eastAsia="bg-BG"/>
        </w:rPr>
        <w:t>нерегламентиран добив на подземни богатства под прикритието на дейности по почистване на речни корита</w:t>
      </w:r>
      <w:r>
        <w:rPr>
          <w:szCs w:val="28"/>
          <w:lang w:eastAsia="bg-BG"/>
        </w:rPr>
        <w:t xml:space="preserve"> и др.</w:t>
      </w:r>
    </w:p>
    <w:p w14:paraId="1C478F56" w14:textId="77777777" w:rsidR="00494BFB" w:rsidRDefault="00494BFB" w:rsidP="00494BFB">
      <w:pPr>
        <w:spacing w:before="0" w:after="0"/>
        <w:rPr>
          <w:highlight w:val="yellow"/>
          <w:lang w:eastAsia="bg-BG"/>
        </w:rPr>
      </w:pPr>
    </w:p>
    <w:p w14:paraId="1F07187C" w14:textId="518833F0" w:rsidR="00494BFB" w:rsidRPr="00A84223" w:rsidRDefault="00494BFB" w:rsidP="00494BFB">
      <w:pPr>
        <w:pStyle w:val="Heading1"/>
        <w:framePr w:w="0" w:hRule="auto" w:wrap="auto" w:vAnchor="margin" w:hAnchor="text" w:xAlign="left" w:yAlign="inline"/>
        <w:numPr>
          <w:ilvl w:val="0"/>
          <w:numId w:val="20"/>
        </w:numPr>
        <w:pBdr>
          <w:bottom w:val="triple" w:sz="4" w:space="9" w:color="1D1B11" w:themeColor="background2" w:themeShade="1A"/>
        </w:pBdr>
        <w:tabs>
          <w:tab w:val="clear" w:pos="4607"/>
        </w:tabs>
        <w:ind w:left="357" w:hanging="357"/>
        <w:rPr>
          <w:b/>
        </w:rPr>
      </w:pPr>
      <w:bookmarkStart w:id="14" w:name="_Toc227068369"/>
      <w:r>
        <w:rPr>
          <w:rFonts w:hint="eastAsia"/>
          <w:b/>
        </w:rPr>
        <w:t>Киберсигурност и комуникации</w:t>
      </w:r>
      <w:bookmarkEnd w:id="14"/>
    </w:p>
    <w:p w14:paraId="52542106" w14:textId="77777777" w:rsidR="00494BFB" w:rsidRPr="00523942" w:rsidRDefault="00494BFB" w:rsidP="00494BFB">
      <w:pPr>
        <w:pStyle w:val="Heading2"/>
        <w:keepNext w:val="0"/>
        <w:spacing w:after="60"/>
        <w:ind w:left="1531"/>
        <w:rPr>
          <w:rFonts w:cs="Times New Roman"/>
          <w:bCs w:val="0"/>
          <w:sz w:val="32"/>
          <w:szCs w:val="20"/>
          <w:u w:val="double"/>
        </w:rPr>
      </w:pPr>
      <w:bookmarkStart w:id="15" w:name="_Toc227068370"/>
      <w:r>
        <w:rPr>
          <w:rFonts w:cs="Times New Roman"/>
          <w:bCs w:val="0"/>
          <w:sz w:val="32"/>
          <w:szCs w:val="20"/>
          <w:u w:val="double"/>
        </w:rPr>
        <w:t>1. Среда на сигурност</w:t>
      </w:r>
      <w:bookmarkEnd w:id="15"/>
    </w:p>
    <w:p w14:paraId="00AFCF0C" w14:textId="77777777" w:rsidR="003F6A12" w:rsidRPr="003F6A12" w:rsidRDefault="003F6A12" w:rsidP="003F6A12">
      <w:pPr>
        <w:widowControl w:val="0"/>
        <w:autoSpaceDE w:val="0"/>
        <w:autoSpaceDN w:val="0"/>
        <w:adjustRightInd w:val="0"/>
        <w:spacing w:before="0" w:after="0"/>
        <w:ind w:firstLine="1531"/>
        <w:rPr>
          <w:b/>
          <w:szCs w:val="28"/>
        </w:rPr>
      </w:pPr>
      <w:r w:rsidRPr="003F6A12">
        <w:rPr>
          <w:b/>
          <w:bCs/>
          <w:iCs/>
          <w:szCs w:val="28"/>
          <w:lang w:bidi="ar-BH"/>
        </w:rPr>
        <w:t>Нарастващата геополитическа нестабилност и разширяването на спектъра от заплахи обуславят увеличаването на опитите</w:t>
      </w:r>
      <w:r w:rsidRPr="003F6A12">
        <w:rPr>
          <w:rFonts w:eastAsia="Calibri"/>
          <w:b/>
          <w:bCs/>
          <w:szCs w:val="28"/>
        </w:rPr>
        <w:t xml:space="preserve"> за деструктивни намеси срещу информационна и комуникационна инфраструктура </w:t>
      </w:r>
      <w:r w:rsidRPr="003F6A12">
        <w:rPr>
          <w:b/>
          <w:bCs/>
          <w:iCs/>
          <w:szCs w:val="28"/>
          <w:lang w:bidi="ar-BH"/>
        </w:rPr>
        <w:t xml:space="preserve">в глобален мащаб. </w:t>
      </w:r>
      <w:r w:rsidRPr="003F6A12">
        <w:rPr>
          <w:szCs w:val="28"/>
        </w:rPr>
        <w:t>Киберпосегателствата се благоприятства</w:t>
      </w:r>
      <w:r w:rsidRPr="003F6A12">
        <w:rPr>
          <w:szCs w:val="28"/>
          <w:lang w:val="en-US"/>
        </w:rPr>
        <w:t>т</w:t>
      </w:r>
      <w:r w:rsidRPr="003F6A12">
        <w:rPr>
          <w:szCs w:val="28"/>
        </w:rPr>
        <w:t xml:space="preserve"> и от все по-широкото прилагане на продукти, създавани от изкуствен интелект за откриване на уязвимости в информационните системи и улесняване на проникването в тях, масовизиране на зловредното въздействие и/или прикриване на следите.</w:t>
      </w:r>
      <w:r w:rsidRPr="003F6A12">
        <w:rPr>
          <w:bCs/>
          <w:szCs w:val="28"/>
        </w:rPr>
        <w:t xml:space="preserve"> В глобален план </w:t>
      </w:r>
      <w:r w:rsidRPr="003F6A12">
        <w:rPr>
          <w:szCs w:val="28"/>
        </w:rPr>
        <w:t>най-често атакуваните сектори продължават да са публичната администрация, транспортът, цифровата инфраструктура, финансите, енергетиката, образованието, здравеопазването, научната дейност.</w:t>
      </w:r>
      <w:r w:rsidRPr="003F6A12">
        <w:rPr>
          <w:b/>
          <w:szCs w:val="28"/>
        </w:rPr>
        <w:t xml:space="preserve"> </w:t>
      </w:r>
      <w:r w:rsidRPr="003F6A12">
        <w:rPr>
          <w:szCs w:val="28"/>
        </w:rPr>
        <w:t>Най-разпространените методи за зловредни кибернамеси</w:t>
      </w:r>
      <w:r w:rsidRPr="003F6A12">
        <w:rPr>
          <w:b/>
          <w:szCs w:val="28"/>
        </w:rPr>
        <w:t xml:space="preserve"> </w:t>
      </w:r>
      <w:r w:rsidRPr="003F6A12">
        <w:rPr>
          <w:szCs w:val="28"/>
        </w:rPr>
        <w:t xml:space="preserve">остават: </w:t>
      </w:r>
      <w:r w:rsidRPr="003F6A12">
        <w:rPr>
          <w:szCs w:val="28"/>
          <w:lang w:eastAsia="bg-BG" w:bidi="bg-BG"/>
        </w:rPr>
        <w:t>криптиране на информационни активи с цел искане на откуп; блокиране на достъпа и съдържанието до определени страници за възпрепятстване на дейността на ключови държавни институции и компании; получаване на неправомерен достъп до бази данни за политически и икономически шпионаж и за дискредитиране на конкуренти чрез разпространение на придобита чувствителна информация; неоторизирано използване на ресурсите на информационни системи за добив на виртуална валута; осъществяване на измами в интернет пространството; генериране на фалшиви новини.</w:t>
      </w:r>
      <w:r w:rsidRPr="003F6A12">
        <w:rPr>
          <w:b/>
          <w:szCs w:val="28"/>
          <w:lang w:eastAsia="bg-BG"/>
        </w:rPr>
        <w:t xml:space="preserve"> </w:t>
      </w:r>
      <w:r w:rsidRPr="003F6A12">
        <w:rPr>
          <w:szCs w:val="28"/>
          <w:lang w:eastAsia="bg-BG"/>
        </w:rPr>
        <w:t>Наблюдават се и</w:t>
      </w:r>
      <w:r w:rsidRPr="003F6A12">
        <w:rPr>
          <w:bCs/>
          <w:szCs w:val="28"/>
          <w:lang w:eastAsia="bg-BG" w:bidi="bg-BG"/>
        </w:rPr>
        <w:t xml:space="preserve"> опити за физически нападения, включително чрез самоделни взривни устройства, срещу офиси на куриерски фирми, пощенски клонове и други обекти в европейски страни, в т.ч. в рамките на мащабни хибридни операции.</w:t>
      </w:r>
    </w:p>
    <w:p w14:paraId="73A6C291" w14:textId="77777777" w:rsidR="003F6A12" w:rsidRPr="003F6A12" w:rsidRDefault="003F6A12" w:rsidP="003F6A12">
      <w:pPr>
        <w:widowControl w:val="0"/>
        <w:autoSpaceDE w:val="0"/>
        <w:autoSpaceDN w:val="0"/>
        <w:adjustRightInd w:val="0"/>
        <w:spacing w:before="0" w:after="0"/>
        <w:ind w:firstLine="1531"/>
        <w:rPr>
          <w:b/>
          <w:szCs w:val="28"/>
        </w:rPr>
      </w:pPr>
      <w:r w:rsidRPr="003F6A12">
        <w:rPr>
          <w:b/>
          <w:szCs w:val="28"/>
          <w:lang w:eastAsia="bg-BG"/>
        </w:rPr>
        <w:t>Запазва се активността на Русия,</w:t>
      </w:r>
      <w:r w:rsidRPr="003F6A12">
        <w:rPr>
          <w:rFonts w:eastAsia="Calibri"/>
          <w:b/>
          <w:bCs/>
          <w:szCs w:val="28"/>
        </w:rPr>
        <w:t xml:space="preserve"> Китай, Корейската народнодемократична република и </w:t>
      </w:r>
      <w:r w:rsidRPr="003F6A12">
        <w:rPr>
          <w:b/>
          <w:bCs/>
          <w:iCs/>
          <w:szCs w:val="28"/>
          <w:lang w:eastAsia="x-none"/>
        </w:rPr>
        <w:t>Иран</w:t>
      </w:r>
      <w:r w:rsidRPr="003F6A12">
        <w:rPr>
          <w:b/>
          <w:bCs/>
          <w:szCs w:val="28"/>
        </w:rPr>
        <w:t xml:space="preserve"> за оказване на влияние върху важни комуникационни системи </w:t>
      </w:r>
      <w:r w:rsidRPr="003F6A12">
        <w:rPr>
          <w:b/>
          <w:bCs/>
          <w:iCs/>
          <w:szCs w:val="28"/>
        </w:rPr>
        <w:t>на определяни като вражески страни.</w:t>
      </w:r>
      <w:r w:rsidRPr="003F6A12">
        <w:rPr>
          <w:bCs/>
          <w:iCs/>
          <w:szCs w:val="28"/>
        </w:rPr>
        <w:t xml:space="preserve"> Свързани с тях хакерски групи използват широк набор от киберинструменти </w:t>
      </w:r>
      <w:r w:rsidRPr="003F6A12">
        <w:rPr>
          <w:bCs/>
          <w:iCs/>
          <w:szCs w:val="28"/>
        </w:rPr>
        <w:lastRenderedPageBreak/>
        <w:t>за придобиване на разузнавателна информация, увреждане на логистични връзки за пренос на товари и съобщения, възпрепятстване на сигналите за спътникова навигация, провеждане на дезинформационни кампании с цел предизвикване на недоверие към стабилността на държавните системи, паника и смут сред населението и др.</w:t>
      </w:r>
    </w:p>
    <w:p w14:paraId="5F833241" w14:textId="77777777" w:rsidR="003F6A12" w:rsidRPr="003F6A12" w:rsidRDefault="003F6A12" w:rsidP="003F6A12">
      <w:pPr>
        <w:spacing w:before="0" w:after="0"/>
        <w:ind w:firstLine="1531"/>
        <w:rPr>
          <w:rFonts w:eastAsia="Calibri"/>
          <w:szCs w:val="28"/>
        </w:rPr>
      </w:pPr>
      <w:r w:rsidRPr="003F6A12">
        <w:rPr>
          <w:b/>
          <w:szCs w:val="28"/>
          <w:lang w:eastAsia="bg-BG" w:bidi="bg-BG"/>
        </w:rPr>
        <w:t xml:space="preserve">Аналогично на глобалните процеси, интензитетът на хакерските атаки в България продължава да отбелязва устойчива възходяща динамика. </w:t>
      </w:r>
      <w:r w:rsidRPr="003F6A12">
        <w:rPr>
          <w:szCs w:val="28"/>
          <w:lang w:eastAsia="bg-BG" w:bidi="bg-BG"/>
        </w:rPr>
        <w:t xml:space="preserve">Преобладаващата част от тях са срещу </w:t>
      </w:r>
      <w:r w:rsidRPr="003F6A12">
        <w:rPr>
          <w:rFonts w:eastAsia="Calibri"/>
          <w:szCs w:val="28"/>
        </w:rPr>
        <w:t>държавни институции и общински администрации, обекти от критичната инфраструктура, транспортния сектор, финансови институции, здравноосигурителни структури</w:t>
      </w:r>
      <w:r w:rsidRPr="003F6A12">
        <w:rPr>
          <w:rFonts w:eastAsia="Calibri"/>
          <w:szCs w:val="28"/>
          <w:vertAlign w:val="superscript"/>
        </w:rPr>
        <w:t xml:space="preserve"> </w:t>
      </w:r>
      <w:r w:rsidRPr="003F6A12">
        <w:rPr>
          <w:rFonts w:eastAsia="Calibri"/>
          <w:szCs w:val="28"/>
        </w:rPr>
        <w:t>и др.</w:t>
      </w:r>
      <w:r w:rsidRPr="003F6A12">
        <w:rPr>
          <w:bCs/>
          <w:szCs w:val="28"/>
          <w:lang w:eastAsia="bg-BG" w:bidi="bg-BG"/>
        </w:rPr>
        <w:t xml:space="preserve"> Най-често се използват атаки за блокиране на системи или за кражба на данни с цел искане на откуп.</w:t>
      </w:r>
      <w:r w:rsidRPr="003F6A12">
        <w:rPr>
          <w:rFonts w:eastAsia="Calibri"/>
          <w:szCs w:val="28"/>
        </w:rPr>
        <w:t xml:space="preserve"> Основната част от кибернападенията не водят до значими негативни последици. </w:t>
      </w:r>
    </w:p>
    <w:p w14:paraId="0083BD79" w14:textId="472BDD7A" w:rsidR="00494BFB" w:rsidRDefault="003F6A12" w:rsidP="003F6A12">
      <w:pPr>
        <w:spacing w:before="0" w:after="0"/>
        <w:ind w:firstLine="1531"/>
        <w:contextualSpacing/>
        <w:rPr>
          <w:szCs w:val="28"/>
          <w:highlight w:val="yellow"/>
        </w:rPr>
      </w:pPr>
      <w:r w:rsidRPr="003F6A12">
        <w:rPr>
          <w:rFonts w:eastAsia="Calibri"/>
          <w:b/>
          <w:szCs w:val="28"/>
          <w:lang w:eastAsia="bg-BG"/>
        </w:rPr>
        <w:t xml:space="preserve">Запазват се потенциалните рискове, свързани с възможността за използване на куриерски услуги за логистика на незаконна дейност. </w:t>
      </w:r>
      <w:r w:rsidRPr="003F6A12">
        <w:rPr>
          <w:rFonts w:eastAsia="Calibri"/>
          <w:szCs w:val="28"/>
          <w:lang w:eastAsia="bg-BG"/>
        </w:rPr>
        <w:t>От куриерски и спедиторски фирми и от правоохранителните органи са установявани опити за изпращане на пратки, съдържащи наркотици и други забранени вещества, незаконни лекарствени препарати и др.</w:t>
      </w:r>
    </w:p>
    <w:p w14:paraId="590879B6" w14:textId="77777777" w:rsidR="00494BFB" w:rsidRDefault="00494BFB" w:rsidP="00494BFB">
      <w:pPr>
        <w:spacing w:before="0" w:after="0"/>
        <w:ind w:firstLine="1531"/>
        <w:contextualSpacing/>
        <w:rPr>
          <w:szCs w:val="28"/>
          <w:highlight w:val="yellow"/>
        </w:rPr>
      </w:pPr>
    </w:p>
    <w:p w14:paraId="35322225" w14:textId="77777777" w:rsidR="00494BFB" w:rsidRPr="00523942" w:rsidRDefault="00494BFB" w:rsidP="00494BFB">
      <w:pPr>
        <w:pStyle w:val="Heading2"/>
        <w:keepNext w:val="0"/>
        <w:spacing w:after="60"/>
        <w:ind w:firstLine="1531"/>
        <w:rPr>
          <w:sz w:val="32"/>
          <w:szCs w:val="20"/>
          <w:u w:val="double"/>
        </w:rPr>
      </w:pPr>
      <w:bookmarkStart w:id="16" w:name="_Toc227068371"/>
      <w:r>
        <w:rPr>
          <w:rFonts w:cs="Times New Roman"/>
          <w:bCs w:val="0"/>
          <w:sz w:val="32"/>
          <w:szCs w:val="20"/>
          <w:u w:val="double"/>
        </w:rPr>
        <w:t>2. Мерки за противодействие на рисковете и заплахите</w:t>
      </w:r>
      <w:r>
        <w:rPr>
          <w:rStyle w:val="FootnoteReference"/>
          <w:rFonts w:cs="Times New Roman"/>
          <w:bCs w:val="0"/>
          <w:sz w:val="32"/>
          <w:szCs w:val="20"/>
          <w:u w:val="double"/>
        </w:rPr>
        <w:footnoteReference w:id="7"/>
      </w:r>
      <w:bookmarkEnd w:id="16"/>
    </w:p>
    <w:p w14:paraId="2489F00E" w14:textId="21646BD7" w:rsidR="003F6A12" w:rsidRPr="003F6A12" w:rsidRDefault="003F6A12" w:rsidP="003F6A12">
      <w:pPr>
        <w:tabs>
          <w:tab w:val="left" w:pos="1701"/>
          <w:tab w:val="left" w:pos="1985"/>
          <w:tab w:val="left" w:pos="2127"/>
        </w:tabs>
        <w:spacing w:before="0" w:after="0"/>
        <w:ind w:firstLine="1531"/>
        <w:contextualSpacing/>
        <w:rPr>
          <w:szCs w:val="28"/>
        </w:rPr>
      </w:pPr>
      <w:r w:rsidRPr="003F6A12">
        <w:rPr>
          <w:rFonts w:eastAsia="Calibri"/>
          <w:b/>
          <w:szCs w:val="28"/>
        </w:rPr>
        <w:t>През 2025 г. киберсигурността се запазва сред основните  приоритети в работ</w:t>
      </w:r>
      <w:r w:rsidR="00FD5E80">
        <w:rPr>
          <w:rFonts w:eastAsia="Calibri"/>
          <w:b/>
          <w:szCs w:val="28"/>
        </w:rPr>
        <w:t>ат</w:t>
      </w:r>
      <w:r w:rsidRPr="003F6A12">
        <w:rPr>
          <w:rFonts w:eastAsia="Calibri"/>
          <w:b/>
          <w:szCs w:val="28"/>
        </w:rPr>
        <w:t>а на ДАНС</w:t>
      </w:r>
      <w:r w:rsidRPr="003F6A12">
        <w:rPr>
          <w:rFonts w:eastAsia="Calibri"/>
          <w:szCs w:val="28"/>
        </w:rPr>
        <w:t xml:space="preserve">. </w:t>
      </w:r>
      <w:r w:rsidRPr="003F6A12">
        <w:rPr>
          <w:szCs w:val="28"/>
        </w:rPr>
        <w:t>Съществуващият в Агенцията Център за мониторинг и реакция на киберинциденти в стратегическите обекти от значение за националната сигурност е извършвал ежедневно наблюдение на свързаните с него информационни системи над 500 държавни ведомства в близко до реалното време</w:t>
      </w:r>
      <w:r w:rsidRPr="003F6A12">
        <w:rPr>
          <w:szCs w:val="28"/>
          <w:vertAlign w:val="superscript"/>
        </w:rPr>
        <w:footnoteReference w:id="8"/>
      </w:r>
      <w:r w:rsidRPr="003F6A12">
        <w:rPr>
          <w:szCs w:val="28"/>
        </w:rPr>
        <w:t xml:space="preserve">. При индикации за аномална активност от Центъра са осъществявани своевременни координации със съответните технически структури за предоставяне на инструкции за действие. През отчетния период са регистрирани около 450 инцидента, които са проверени за евентуални </w:t>
      </w:r>
      <w:r w:rsidRPr="003F6A12">
        <w:rPr>
          <w:szCs w:val="28"/>
        </w:rPr>
        <w:lastRenderedPageBreak/>
        <w:t xml:space="preserve">злонамерени намеси и в координация със стратегическите обекти са предприети необходимите мерки. </w:t>
      </w:r>
    </w:p>
    <w:p w14:paraId="5ACB0840" w14:textId="5A1824B6" w:rsidR="003F6A12" w:rsidRPr="003F6A12" w:rsidRDefault="003F6A12" w:rsidP="003F6A12">
      <w:pPr>
        <w:tabs>
          <w:tab w:val="left" w:pos="1701"/>
          <w:tab w:val="left" w:pos="1985"/>
          <w:tab w:val="left" w:pos="2127"/>
        </w:tabs>
        <w:spacing w:before="0" w:after="0"/>
        <w:ind w:firstLine="1531"/>
        <w:contextualSpacing/>
        <w:rPr>
          <w:szCs w:val="28"/>
        </w:rPr>
      </w:pPr>
      <w:r w:rsidRPr="003F6A12">
        <w:rPr>
          <w:szCs w:val="28"/>
        </w:rPr>
        <w:t xml:space="preserve">С цел превенция на зловредно въздействие са осъществявани регулярни проверки </w:t>
      </w:r>
      <w:r w:rsidR="00FD5E80">
        <w:rPr>
          <w:szCs w:val="28"/>
        </w:rPr>
        <w:t>по реда на</w:t>
      </w:r>
      <w:r w:rsidRPr="003F6A12">
        <w:rPr>
          <w:szCs w:val="28"/>
        </w:rPr>
        <w:t xml:space="preserve"> Наредбата за условията и реда за определяне на мерките за защита на информационните и комуникационните системи на стратегическите обекти и дейности от значение за националната сигурност. В изпълнение на методическата си функция Агенцията е предоставяла на ръководителите на обектите своевременни указания за предприемане на действия за стриктно спазване, а при необходимост </w:t>
      </w:r>
      <w:r w:rsidR="00FD5E80">
        <w:rPr>
          <w:szCs w:val="28"/>
        </w:rPr>
        <w:t xml:space="preserve">– </w:t>
      </w:r>
      <w:r w:rsidRPr="003F6A12">
        <w:rPr>
          <w:szCs w:val="28"/>
        </w:rPr>
        <w:t xml:space="preserve">и за повишаване на мерките за информационна защита от зловредни киберпосегателства. </w:t>
      </w:r>
    </w:p>
    <w:p w14:paraId="3A085DCF" w14:textId="77777777" w:rsidR="003F6A12" w:rsidRPr="003F6A12" w:rsidRDefault="003F6A12" w:rsidP="003F6A12">
      <w:pPr>
        <w:tabs>
          <w:tab w:val="left" w:pos="1701"/>
          <w:tab w:val="left" w:pos="1985"/>
          <w:tab w:val="left" w:pos="2127"/>
        </w:tabs>
        <w:spacing w:before="0" w:after="0"/>
        <w:ind w:firstLine="1531"/>
        <w:contextualSpacing/>
        <w:rPr>
          <w:szCs w:val="28"/>
        </w:rPr>
      </w:pPr>
      <w:r w:rsidRPr="003F6A12">
        <w:rPr>
          <w:szCs w:val="28"/>
        </w:rPr>
        <w:t>Извършван е преглед на интернет пространството, насочен към модели за хибридно въздействие и върху активността на хакерски групи. Правен е анализ на използваните технически способи за създаване на съдържание за влияние и информационна манипулация на аудитория, както и на тенденции, техники, тактики и процедури, използвани от финансирани от държави хакерски групи за влияние. Целта на Агенцията е разпознаване и ограничаване на незаконната дейност на подобни субекти на територията на Република България и вземане на съответните мерки за неутрализиране на евентуални негативни действия срещу информационната сигурност.</w:t>
      </w:r>
    </w:p>
    <w:p w14:paraId="6E03B0E1" w14:textId="77777777" w:rsidR="003F6A12" w:rsidRPr="003F6A12" w:rsidRDefault="003F6A12" w:rsidP="003F6A12">
      <w:pPr>
        <w:tabs>
          <w:tab w:val="left" w:pos="1701"/>
          <w:tab w:val="left" w:pos="1985"/>
          <w:tab w:val="left" w:pos="2127"/>
        </w:tabs>
        <w:spacing w:before="0" w:after="0"/>
        <w:ind w:firstLine="1531"/>
        <w:contextualSpacing/>
        <w:rPr>
          <w:szCs w:val="28"/>
        </w:rPr>
      </w:pPr>
      <w:r w:rsidRPr="003F6A12">
        <w:rPr>
          <w:szCs w:val="28"/>
        </w:rPr>
        <w:t>П</w:t>
      </w:r>
      <w:r w:rsidRPr="003F6A12">
        <w:t>о предложение на ДАНС в Постановление № 181 на Министерския съвет от 2009 г. за определяне на стратегическите обекти и дейности от значение за националната сигурност са включени дружества, отговарящи за инфраструктурата на мобилните оператори, както и за дейности по осигуряване на достъп до интернет чрез фиксирани и мобилни мрежи.</w:t>
      </w:r>
    </w:p>
    <w:p w14:paraId="54B8274D" w14:textId="00FC58A1" w:rsidR="00494BFB" w:rsidRPr="009231A9" w:rsidRDefault="003F6A12" w:rsidP="003F6A12">
      <w:pPr>
        <w:spacing w:before="0" w:after="0"/>
        <w:ind w:firstLine="1531"/>
        <w:contextualSpacing/>
        <w:rPr>
          <w:szCs w:val="28"/>
          <w:highlight w:val="yellow"/>
        </w:rPr>
      </w:pPr>
      <w:r w:rsidRPr="003F6A12">
        <w:t>О</w:t>
      </w:r>
      <w:r w:rsidRPr="003F6A12">
        <w:rPr>
          <w:szCs w:val="28"/>
        </w:rPr>
        <w:t xml:space="preserve">т служители на Агенцията през 2025 г. е взето участие </w:t>
      </w:r>
      <w:r w:rsidRPr="003F6A12">
        <w:rPr>
          <w:rFonts w:eastAsia="Calibri"/>
          <w:szCs w:val="28"/>
        </w:rPr>
        <w:t>в национални и международни формати, свързани с: телекомуникациите и информационните технологии; идентифицирането на уязвимости в комуникационната и информационна сигурност и разработване на ефективни мерки за тяхното преодоляване</w:t>
      </w:r>
      <w:r w:rsidRPr="003F6A12">
        <w:rPr>
          <w:rFonts w:eastAsia="Calibri"/>
          <w:szCs w:val="28"/>
          <w:lang w:bidi="bg-BG"/>
        </w:rPr>
        <w:t>; повишаване нивото на пощенската сигурност и др</w:t>
      </w:r>
      <w:r w:rsidR="009231A9">
        <w:rPr>
          <w:rFonts w:eastAsia="Calibri"/>
          <w:szCs w:val="28"/>
          <w:lang w:bidi="bg-BG"/>
        </w:rPr>
        <w:t>.</w:t>
      </w:r>
    </w:p>
    <w:p w14:paraId="692996DC" w14:textId="77777777" w:rsidR="003F6A12" w:rsidRDefault="003F6A12" w:rsidP="00494BFB">
      <w:pPr>
        <w:spacing w:before="0" w:after="0"/>
        <w:ind w:firstLine="1531"/>
        <w:contextualSpacing/>
        <w:rPr>
          <w:szCs w:val="28"/>
          <w:highlight w:val="yellow"/>
        </w:rPr>
      </w:pPr>
    </w:p>
    <w:p w14:paraId="1E8B23FD" w14:textId="4D8BCD72" w:rsidR="00494BFB" w:rsidRPr="00A84223" w:rsidRDefault="00494BFB" w:rsidP="00494BFB">
      <w:pPr>
        <w:pStyle w:val="Heading1"/>
        <w:framePr w:w="0" w:hRule="auto" w:wrap="auto" w:vAnchor="margin" w:hAnchor="text" w:xAlign="left" w:yAlign="inline"/>
        <w:numPr>
          <w:ilvl w:val="0"/>
          <w:numId w:val="20"/>
        </w:numPr>
        <w:pBdr>
          <w:bottom w:val="triple" w:sz="4" w:space="9" w:color="1D1B11" w:themeColor="background2" w:themeShade="1A"/>
        </w:pBdr>
        <w:tabs>
          <w:tab w:val="clear" w:pos="4607"/>
        </w:tabs>
        <w:ind w:left="357" w:hanging="357"/>
        <w:rPr>
          <w:b/>
        </w:rPr>
      </w:pPr>
      <w:bookmarkStart w:id="17" w:name="_Toc227068372"/>
      <w:r>
        <w:rPr>
          <w:rFonts w:hint="eastAsia"/>
          <w:b/>
        </w:rPr>
        <w:t>Финансова сигу</w:t>
      </w:r>
      <w:r w:rsidR="00FB660F">
        <w:rPr>
          <w:rFonts w:hint="eastAsia"/>
          <w:b/>
        </w:rPr>
        <w:t>р</w:t>
      </w:r>
      <w:r>
        <w:rPr>
          <w:rFonts w:hint="eastAsia"/>
          <w:b/>
        </w:rPr>
        <w:t>ност</w:t>
      </w:r>
      <w:bookmarkEnd w:id="17"/>
    </w:p>
    <w:p w14:paraId="58320E3C" w14:textId="77777777" w:rsidR="00494BFB" w:rsidRPr="00523942" w:rsidRDefault="00494BFB" w:rsidP="00494BFB">
      <w:pPr>
        <w:pStyle w:val="Heading2"/>
        <w:keepNext w:val="0"/>
        <w:spacing w:after="60"/>
        <w:ind w:left="1531"/>
        <w:rPr>
          <w:rFonts w:cs="Times New Roman"/>
          <w:bCs w:val="0"/>
          <w:sz w:val="32"/>
          <w:szCs w:val="20"/>
          <w:u w:val="double"/>
        </w:rPr>
      </w:pPr>
      <w:bookmarkStart w:id="18" w:name="_Toc227068373"/>
      <w:r>
        <w:rPr>
          <w:rFonts w:cs="Times New Roman"/>
          <w:bCs w:val="0"/>
          <w:sz w:val="32"/>
          <w:szCs w:val="20"/>
          <w:u w:val="double"/>
        </w:rPr>
        <w:t>1. Среда на сигурност</w:t>
      </w:r>
      <w:bookmarkEnd w:id="18"/>
    </w:p>
    <w:p w14:paraId="0C9D0BE7" w14:textId="77777777" w:rsidR="002A4BA2" w:rsidRPr="002A4BA2" w:rsidRDefault="002A4BA2" w:rsidP="002A4BA2">
      <w:pPr>
        <w:widowControl w:val="0"/>
        <w:shd w:val="clear" w:color="auto" w:fill="FFFFFF"/>
        <w:autoSpaceDE w:val="0"/>
        <w:autoSpaceDN w:val="0"/>
        <w:adjustRightInd w:val="0"/>
        <w:spacing w:before="0" w:after="0"/>
        <w:ind w:firstLine="1531"/>
        <w:rPr>
          <w:color w:val="000000"/>
          <w:spacing w:val="-1"/>
          <w:szCs w:val="28"/>
        </w:rPr>
      </w:pPr>
      <w:r w:rsidRPr="002A4BA2">
        <w:rPr>
          <w:b/>
          <w:color w:val="000000"/>
          <w:spacing w:val="-1"/>
          <w:szCs w:val="28"/>
        </w:rPr>
        <w:t xml:space="preserve">През 2025 г. е постигнат националният приоритет за покриване на условията за членство на България в еврозоната. </w:t>
      </w:r>
      <w:r w:rsidRPr="002A4BA2">
        <w:rPr>
          <w:color w:val="000000"/>
          <w:spacing w:val="-1"/>
          <w:szCs w:val="28"/>
        </w:rPr>
        <w:t xml:space="preserve">Банковият сектор остава стабилен, но е силно натоварен поради нуждата от </w:t>
      </w:r>
      <w:r w:rsidRPr="002A4BA2">
        <w:rPr>
          <w:color w:val="000000"/>
          <w:spacing w:val="-1"/>
          <w:szCs w:val="28"/>
        </w:rPr>
        <w:lastRenderedPageBreak/>
        <w:t>синхронизация и тестове на голям брой софтуерни системи</w:t>
      </w:r>
      <w:r w:rsidRPr="002A4BA2">
        <w:rPr>
          <w:bCs/>
          <w:iCs/>
          <w:color w:val="000000"/>
          <w:spacing w:val="-1"/>
          <w:szCs w:val="28"/>
        </w:rPr>
        <w:t>.</w:t>
      </w:r>
      <w:r w:rsidRPr="002A4BA2">
        <w:rPr>
          <w:bCs/>
          <w:color w:val="000000"/>
          <w:spacing w:val="-1"/>
          <w:szCs w:val="28"/>
        </w:rPr>
        <w:t xml:space="preserve"> </w:t>
      </w:r>
      <w:r w:rsidRPr="002A4BA2">
        <w:rPr>
          <w:color w:val="000000"/>
          <w:spacing w:val="-1"/>
          <w:szCs w:val="28"/>
        </w:rPr>
        <w:t xml:space="preserve">Разширява се обхватът на </w:t>
      </w:r>
      <w:proofErr w:type="spellStart"/>
      <w:r w:rsidRPr="002A4BA2">
        <w:rPr>
          <w:color w:val="000000"/>
          <w:spacing w:val="-1"/>
          <w:szCs w:val="28"/>
        </w:rPr>
        <w:t>фишинг</w:t>
      </w:r>
      <w:proofErr w:type="spellEnd"/>
      <w:r w:rsidRPr="002A4BA2">
        <w:rPr>
          <w:iCs/>
          <w:szCs w:val="24"/>
          <w:vertAlign w:val="superscript"/>
          <w:lang w:eastAsia="bg-BG"/>
        </w:rPr>
        <w:footnoteReference w:id="9"/>
      </w:r>
      <w:r w:rsidRPr="002A4BA2">
        <w:rPr>
          <w:color w:val="000000"/>
          <w:spacing w:val="-1"/>
          <w:szCs w:val="28"/>
        </w:rPr>
        <w:t xml:space="preserve"> атаките спрямо клиенти на финансови институции и измамите в интернет, включително в контекста на присъединяването към еврозоната. Зачестяват опитите за вкарване в обращение на неистински банкноти, предлагани и в затворени групи в социални мрежи. Активизира се разкриването на нови офиси на дружества за бързи кредити, като едновременно с това </w:t>
      </w:r>
      <w:r w:rsidRPr="002A4BA2">
        <w:rPr>
          <w:iCs/>
          <w:szCs w:val="24"/>
          <w:lang w:eastAsia="bg-BG" w:bidi="bg-BG"/>
        </w:rPr>
        <w:t xml:space="preserve">се запазват някои негативни практики в дейността им, </w:t>
      </w:r>
      <w:r w:rsidRPr="002A4BA2">
        <w:rPr>
          <w:rFonts w:eastAsia="Calibri"/>
          <w:szCs w:val="28"/>
        </w:rPr>
        <w:t>увреждащи финансовите интереси на потребителите. Позитивите от отменения през 2025 г. мониторинг от системата „Зелена карта“ спрямо България са ограничени от наложените впоследствие санкции спрямо водеща компания на пазара на автомобилното застраховане.</w:t>
      </w:r>
      <w:r w:rsidRPr="002A4BA2">
        <w:rPr>
          <w:b/>
          <w:szCs w:val="28"/>
          <w:lang w:eastAsia="bg-BG" w:bidi="bg-BG"/>
        </w:rPr>
        <w:t xml:space="preserve"> </w:t>
      </w:r>
      <w:r w:rsidRPr="002A4BA2">
        <w:rPr>
          <w:rFonts w:eastAsia="Calibri"/>
          <w:szCs w:val="28"/>
          <w:lang w:bidi="bg-BG"/>
        </w:rPr>
        <w:t xml:space="preserve">Увеличаващите се като брой, мащаб и сложност нарушения на данъчното, митническото и осигурителното законодателство продължават да оказват неблагоприятно влияние върху състоянието на публичните финанси на страната ни. Успешната реализация на отделни проекти с </w:t>
      </w:r>
      <w:r w:rsidRPr="002A4BA2">
        <w:rPr>
          <w:bCs/>
          <w:szCs w:val="28"/>
        </w:rPr>
        <w:t>безвъзмездно европейско финансиране, включително по Националния план за възстановяване и устойчивост, е възпрепятствана от дефицити в административния процес, забавено възлагане на дейностите, пропуски при проектирането и при планирането на разходите, недостиг на капацитет на изпълнителите.</w:t>
      </w:r>
    </w:p>
    <w:p w14:paraId="7FDE4407" w14:textId="77777777" w:rsidR="002A4BA2" w:rsidRPr="002A4BA2" w:rsidRDefault="002A4BA2" w:rsidP="002A4BA2">
      <w:pPr>
        <w:tabs>
          <w:tab w:val="num" w:pos="1675"/>
          <w:tab w:val="num" w:pos="1778"/>
        </w:tabs>
        <w:spacing w:before="0" w:after="0"/>
        <w:ind w:firstLine="1531"/>
        <w:rPr>
          <w:b/>
          <w:szCs w:val="28"/>
        </w:rPr>
      </w:pPr>
      <w:r w:rsidRPr="002A4BA2">
        <w:rPr>
          <w:b/>
          <w:szCs w:val="28"/>
        </w:rPr>
        <w:t>Други рискови за финансовата сигурност процеси с проявление през 2025 г. са свързани с:</w:t>
      </w:r>
    </w:p>
    <w:p w14:paraId="0CE4B9B5" w14:textId="77777777" w:rsidR="002A4BA2" w:rsidRPr="002A4BA2" w:rsidRDefault="002A4BA2" w:rsidP="002A4BA2">
      <w:pPr>
        <w:numPr>
          <w:ilvl w:val="0"/>
          <w:numId w:val="26"/>
        </w:numPr>
        <w:tabs>
          <w:tab w:val="left" w:pos="1843"/>
        </w:tabs>
        <w:spacing w:before="0" w:after="0"/>
        <w:ind w:left="0" w:firstLine="1531"/>
        <w:rPr>
          <w:rFonts w:eastAsia="Calibri"/>
          <w:bCs/>
          <w:iCs/>
        </w:rPr>
      </w:pPr>
      <w:r w:rsidRPr="002A4BA2">
        <w:rPr>
          <w:rFonts w:eastAsia="Calibri"/>
          <w:bCs/>
          <w:iCs/>
        </w:rPr>
        <w:t xml:space="preserve">киберпосегателства срещу информационни системи и ресурси на финансови институции и </w:t>
      </w:r>
      <w:r w:rsidRPr="002A4BA2">
        <w:rPr>
          <w:rFonts w:eastAsia="Calibri"/>
          <w:iCs/>
        </w:rPr>
        <w:t>потребители на финансови услуги</w:t>
      </w:r>
      <w:r w:rsidRPr="002A4BA2">
        <w:rPr>
          <w:rFonts w:eastAsia="Calibri"/>
          <w:bCs/>
          <w:iCs/>
        </w:rPr>
        <w:t>;</w:t>
      </w:r>
    </w:p>
    <w:p w14:paraId="3DB4FD4A" w14:textId="77777777" w:rsidR="002A4BA2" w:rsidRPr="002A4BA2" w:rsidRDefault="002A4BA2" w:rsidP="002A4BA2">
      <w:pPr>
        <w:numPr>
          <w:ilvl w:val="0"/>
          <w:numId w:val="26"/>
        </w:numPr>
        <w:tabs>
          <w:tab w:val="left" w:pos="1843"/>
        </w:tabs>
        <w:spacing w:before="0" w:after="0"/>
        <w:ind w:left="0" w:firstLine="1531"/>
        <w:rPr>
          <w:rFonts w:eastAsia="Calibri"/>
          <w:bCs/>
          <w:iCs/>
        </w:rPr>
      </w:pPr>
      <w:r w:rsidRPr="002A4BA2">
        <w:rPr>
          <w:rFonts w:eastAsia="Calibri"/>
          <w:bCs/>
          <w:iCs/>
          <w:lang w:bidi="bg-BG"/>
        </w:rPr>
        <w:t>неразрешена търговия с финансови инструменти и схеми за измами чрез</w:t>
      </w:r>
      <w:r w:rsidRPr="002A4BA2">
        <w:rPr>
          <w:rFonts w:eastAsia="Calibri"/>
          <w:bCs/>
          <w:iCs/>
        </w:rPr>
        <w:t xml:space="preserve"> онлайн платформи, в т.ч. обслужвани от ситуирани у нас колцентрове;</w:t>
      </w:r>
    </w:p>
    <w:p w14:paraId="6365E3FC" w14:textId="77777777" w:rsidR="002A4BA2" w:rsidRPr="002A4BA2" w:rsidRDefault="002A4BA2" w:rsidP="002A4BA2">
      <w:pPr>
        <w:numPr>
          <w:ilvl w:val="0"/>
          <w:numId w:val="26"/>
        </w:numPr>
        <w:tabs>
          <w:tab w:val="left" w:pos="1843"/>
        </w:tabs>
        <w:spacing w:before="0" w:after="0"/>
        <w:ind w:left="0" w:firstLine="1531"/>
        <w:rPr>
          <w:rFonts w:eastAsia="Calibri"/>
          <w:bCs/>
          <w:iCs/>
        </w:rPr>
      </w:pPr>
      <w:r w:rsidRPr="002A4BA2">
        <w:rPr>
          <w:bCs/>
          <w:szCs w:val="28"/>
        </w:rPr>
        <w:t xml:space="preserve">опити за използване на иновативни финансови услуги и продукти, включително </w:t>
      </w:r>
      <w:proofErr w:type="spellStart"/>
      <w:r w:rsidRPr="002A4BA2">
        <w:rPr>
          <w:bCs/>
          <w:szCs w:val="28"/>
        </w:rPr>
        <w:t>криптоактиви</w:t>
      </w:r>
      <w:proofErr w:type="spellEnd"/>
      <w:r w:rsidRPr="002A4BA2">
        <w:rPr>
          <w:bCs/>
          <w:szCs w:val="28"/>
        </w:rPr>
        <w:t xml:space="preserve">, за логистика на криминална активност и за легализиране на финансов ресурс, придобит от престъпна или друга противообществена дейност; </w:t>
      </w:r>
    </w:p>
    <w:p w14:paraId="56E82E29" w14:textId="77777777" w:rsidR="002A4BA2" w:rsidRPr="002A4BA2" w:rsidRDefault="002A4BA2" w:rsidP="002A4BA2">
      <w:pPr>
        <w:numPr>
          <w:ilvl w:val="0"/>
          <w:numId w:val="26"/>
        </w:numPr>
        <w:tabs>
          <w:tab w:val="left" w:pos="1843"/>
        </w:tabs>
        <w:spacing w:before="0" w:after="0"/>
        <w:ind w:left="0" w:firstLine="1531"/>
        <w:rPr>
          <w:bCs/>
          <w:szCs w:val="28"/>
          <w:lang w:eastAsia="bg-BG"/>
        </w:rPr>
      </w:pPr>
      <w:r w:rsidRPr="002A4BA2">
        <w:rPr>
          <w:szCs w:val="28"/>
        </w:rPr>
        <w:t xml:space="preserve">опити за </w:t>
      </w:r>
      <w:r w:rsidRPr="002A4BA2">
        <w:rPr>
          <w:bCs/>
          <w:szCs w:val="28"/>
          <w:lang w:eastAsia="bg-BG"/>
        </w:rPr>
        <w:t>разслояване и трансфер</w:t>
      </w:r>
      <w:r w:rsidRPr="002A4BA2">
        <w:rPr>
          <w:szCs w:val="28"/>
        </w:rPr>
        <w:t xml:space="preserve"> през българската финансова система на средства с престъпен произход, за вливане на незаконно придобит ресурс в българската икономика, както и за заобикаляне на наложени на трети страни санкции</w:t>
      </w:r>
      <w:r w:rsidRPr="002A4BA2">
        <w:rPr>
          <w:bCs/>
          <w:szCs w:val="28"/>
          <w:lang w:eastAsia="bg-BG"/>
        </w:rPr>
        <w:t>;</w:t>
      </w:r>
    </w:p>
    <w:p w14:paraId="243FBF27" w14:textId="77777777" w:rsidR="002A4BA2" w:rsidRPr="002A4BA2" w:rsidRDefault="002A4BA2" w:rsidP="002A4BA2">
      <w:pPr>
        <w:numPr>
          <w:ilvl w:val="0"/>
          <w:numId w:val="26"/>
        </w:numPr>
        <w:tabs>
          <w:tab w:val="left" w:pos="1843"/>
        </w:tabs>
        <w:spacing w:before="0" w:after="0"/>
        <w:ind w:left="0" w:firstLine="1531"/>
        <w:rPr>
          <w:bCs/>
          <w:szCs w:val="28"/>
          <w:lang w:eastAsia="bg-BG"/>
        </w:rPr>
      </w:pPr>
      <w:r w:rsidRPr="002A4BA2">
        <w:rPr>
          <w:bCs/>
          <w:szCs w:val="28"/>
          <w:lang w:eastAsia="bg-BG"/>
        </w:rPr>
        <w:t>участие на български физически и юридически лица в схеми за данъчни и митнически измами, в т.ч. с международен характер;</w:t>
      </w:r>
    </w:p>
    <w:p w14:paraId="3C94EFFE" w14:textId="77777777" w:rsidR="002A4BA2" w:rsidRPr="0025284F" w:rsidRDefault="002A4BA2" w:rsidP="002A4BA2">
      <w:pPr>
        <w:numPr>
          <w:ilvl w:val="0"/>
          <w:numId w:val="26"/>
        </w:numPr>
        <w:tabs>
          <w:tab w:val="left" w:pos="1843"/>
        </w:tabs>
        <w:spacing w:before="0" w:after="0"/>
        <w:ind w:left="0" w:firstLine="1531"/>
        <w:rPr>
          <w:szCs w:val="28"/>
        </w:rPr>
      </w:pPr>
      <w:r w:rsidRPr="0025284F">
        <w:rPr>
          <w:bCs/>
          <w:iCs/>
          <w:szCs w:val="28"/>
        </w:rPr>
        <w:lastRenderedPageBreak/>
        <w:t>неправомерно облагодетелстване със средства от фондовете на държавното обществено осигуряване</w:t>
      </w:r>
      <w:r w:rsidRPr="0025284F">
        <w:rPr>
          <w:bCs/>
          <w:iCs/>
          <w:szCs w:val="28"/>
          <w:lang w:val="en-US"/>
        </w:rPr>
        <w:t xml:space="preserve"> </w:t>
      </w:r>
      <w:r w:rsidRPr="0025284F">
        <w:rPr>
          <w:bCs/>
          <w:iCs/>
          <w:szCs w:val="28"/>
        </w:rPr>
        <w:t>(за пенсии и обезщетения), в т.ч. от лица, пребиваващи трайно в чужбина</w:t>
      </w:r>
      <w:r w:rsidRPr="0025284F">
        <w:rPr>
          <w:szCs w:val="28"/>
        </w:rPr>
        <w:t>;</w:t>
      </w:r>
    </w:p>
    <w:p w14:paraId="3AE274A6" w14:textId="42F93AFD" w:rsidR="00494BFB" w:rsidRPr="0025284F" w:rsidRDefault="002A4BA2" w:rsidP="00EA176C">
      <w:pPr>
        <w:numPr>
          <w:ilvl w:val="0"/>
          <w:numId w:val="26"/>
        </w:numPr>
        <w:tabs>
          <w:tab w:val="left" w:pos="1843"/>
        </w:tabs>
        <w:spacing w:before="0" w:after="0"/>
        <w:ind w:left="0" w:firstLine="1531"/>
        <w:contextualSpacing/>
        <w:rPr>
          <w:szCs w:val="28"/>
        </w:rPr>
      </w:pPr>
      <w:r w:rsidRPr="0025284F">
        <w:rPr>
          <w:szCs w:val="28"/>
        </w:rPr>
        <w:t>нередности и измами при усвояването на средства от европейските фондове, увреждащи бюджета и финансовите интереси на Общността и възпрепятстващи постигането на националните цели и приоритети.</w:t>
      </w:r>
    </w:p>
    <w:p w14:paraId="37C88E70" w14:textId="77777777" w:rsidR="00494BFB" w:rsidRPr="00523942" w:rsidRDefault="00494BFB" w:rsidP="00494BFB">
      <w:pPr>
        <w:pStyle w:val="Heading2"/>
        <w:keepNext w:val="0"/>
        <w:spacing w:after="60"/>
        <w:ind w:firstLine="1531"/>
        <w:rPr>
          <w:sz w:val="32"/>
          <w:szCs w:val="20"/>
          <w:u w:val="double"/>
        </w:rPr>
      </w:pPr>
      <w:bookmarkStart w:id="19" w:name="_Toc227068374"/>
      <w:r>
        <w:rPr>
          <w:rFonts w:cs="Times New Roman"/>
          <w:bCs w:val="0"/>
          <w:sz w:val="32"/>
          <w:szCs w:val="20"/>
          <w:u w:val="double"/>
        </w:rPr>
        <w:t>2. Мерки за противодействие на рисковете и заплахите</w:t>
      </w:r>
      <w:r>
        <w:rPr>
          <w:rStyle w:val="FootnoteReference"/>
          <w:rFonts w:cs="Times New Roman"/>
          <w:bCs w:val="0"/>
          <w:sz w:val="32"/>
          <w:szCs w:val="20"/>
          <w:u w:val="double"/>
        </w:rPr>
        <w:footnoteReference w:id="10"/>
      </w:r>
      <w:bookmarkEnd w:id="19"/>
    </w:p>
    <w:p w14:paraId="2C9D3EC1" w14:textId="77777777" w:rsidR="002A4BA2" w:rsidRPr="002A4BA2" w:rsidRDefault="002A4BA2" w:rsidP="002A4BA2">
      <w:pPr>
        <w:spacing w:before="0" w:after="0"/>
        <w:ind w:firstLine="1531"/>
        <w:contextualSpacing/>
        <w:rPr>
          <w:szCs w:val="28"/>
          <w:lang w:eastAsia="bg-BG"/>
        </w:rPr>
      </w:pPr>
      <w:r w:rsidRPr="002A4BA2">
        <w:rPr>
          <w:b/>
          <w:szCs w:val="28"/>
          <w:lang w:eastAsia="bg-BG"/>
        </w:rPr>
        <w:t>През 2025 г. защитата на финансовата сигурност е сред основните задачи на Държавна агенция „Национална сигурност“.</w:t>
      </w:r>
      <w:r w:rsidRPr="002A4BA2">
        <w:rPr>
          <w:szCs w:val="28"/>
          <w:lang w:eastAsia="bg-BG"/>
        </w:rPr>
        <w:t xml:space="preserve"> Акцент в специфичните приоритети на дейността е контраразузнавателното и информационното обезпечаване на процесите, свързани с практическата подготовка на България за влизане в еврозоната, както и с ефективното разходване на средства от държавния бюджет, европейските програми и по Националния план за възстановяване и устойчивост. В изпълнение на законовите си </w:t>
      </w:r>
      <w:r w:rsidRPr="002A4BA2">
        <w:rPr>
          <w:bCs/>
          <w:szCs w:val="28"/>
          <w:lang w:eastAsia="bg-BG"/>
        </w:rPr>
        <w:t>функции</w:t>
      </w:r>
      <w:r w:rsidRPr="002A4BA2">
        <w:rPr>
          <w:szCs w:val="28"/>
          <w:lang w:eastAsia="bg-BG"/>
        </w:rPr>
        <w:t xml:space="preserve"> Агенцията регулярно е предоставяла информация на висшите органи на държавната власт и други компетентни ведомства за установени уязвимости, злоупотреби, нарушения и проблеми във финансово-кредитната, данъчната и осигурителната система и при усвояването на европейските фондове.  Взето е участие в работни групи за актуализация на релевантната нормативна уредба за засилване на контрола и подобряване на междуведомствената координация.</w:t>
      </w:r>
    </w:p>
    <w:p w14:paraId="277D3660" w14:textId="461B844D" w:rsidR="002A4BA2" w:rsidRPr="002A4BA2" w:rsidRDefault="002A4BA2" w:rsidP="002A4BA2">
      <w:pPr>
        <w:spacing w:before="0" w:after="0"/>
        <w:ind w:firstLine="1531"/>
        <w:contextualSpacing/>
        <w:rPr>
          <w:szCs w:val="28"/>
        </w:rPr>
      </w:pPr>
      <w:r w:rsidRPr="002A4BA2">
        <w:rPr>
          <w:szCs w:val="28"/>
          <w:lang w:eastAsia="bg-BG"/>
        </w:rPr>
        <w:t xml:space="preserve">През 2025 г. ДАНС е била представена в множество </w:t>
      </w:r>
      <w:r w:rsidRPr="002A4BA2">
        <w:rPr>
          <w:b/>
          <w:szCs w:val="28"/>
          <w:lang w:eastAsia="bg-BG"/>
        </w:rPr>
        <w:t>междуведомствени формати, касаещи финансовата сигурност</w:t>
      </w:r>
      <w:r w:rsidRPr="002A4BA2">
        <w:rPr>
          <w:szCs w:val="28"/>
          <w:lang w:eastAsia="bg-BG"/>
        </w:rPr>
        <w:t xml:space="preserve">.  </w:t>
      </w:r>
      <w:r w:rsidRPr="002A4BA2">
        <w:rPr>
          <w:szCs w:val="28"/>
        </w:rPr>
        <w:t xml:space="preserve">Агенцията е участвала в заседанията на създадения с Решение на Министерския съвет № 356 от 4 юни 2025 г. междуинституционален </w:t>
      </w:r>
      <w:r w:rsidRPr="002A4BA2">
        <w:rPr>
          <w:b/>
          <w:szCs w:val="28"/>
        </w:rPr>
        <w:t>Механизъм за координация на наблюдението и контрола във връзка с въвеждането на еврото в Република България</w:t>
      </w:r>
      <w:r w:rsidRPr="002A4BA2">
        <w:rPr>
          <w:szCs w:val="28"/>
        </w:rPr>
        <w:t xml:space="preserve">, както и на </w:t>
      </w:r>
      <w:r w:rsidRPr="002A4BA2">
        <w:rPr>
          <w:b/>
          <w:szCs w:val="28"/>
        </w:rPr>
        <w:t>Работната група „Комуникации“</w:t>
      </w:r>
      <w:r w:rsidRPr="002A4BA2">
        <w:rPr>
          <w:szCs w:val="28"/>
        </w:rPr>
        <w:t xml:space="preserve"> към Координационния съвет за подготовка на Република България за членство в еврозоната. </w:t>
      </w:r>
      <w:r w:rsidRPr="002A4BA2">
        <w:rPr>
          <w:szCs w:val="28"/>
          <w:lang w:eastAsia="bg-BG"/>
        </w:rPr>
        <w:t xml:space="preserve">Продължава изпълнението на ангажиментите </w:t>
      </w:r>
      <w:r w:rsidRPr="002A4BA2">
        <w:rPr>
          <w:szCs w:val="28"/>
          <w:lang w:eastAsia="bg-BG" w:bidi="bg-BG"/>
        </w:rPr>
        <w:t xml:space="preserve">на ДАНС в </w:t>
      </w:r>
      <w:r w:rsidRPr="002A4BA2">
        <w:rPr>
          <w:b/>
          <w:szCs w:val="28"/>
          <w:lang w:eastAsia="bg-BG" w:bidi="bg-BG"/>
        </w:rPr>
        <w:t xml:space="preserve">Междуведомствения координационен център за противодействие на контрабандата и контрол на движението на </w:t>
      </w:r>
      <w:r w:rsidRPr="002A4BA2">
        <w:rPr>
          <w:b/>
          <w:szCs w:val="28"/>
          <w:lang w:eastAsia="bg-BG" w:bidi="bg-BG"/>
        </w:rPr>
        <w:lastRenderedPageBreak/>
        <w:t>рискови стоки и товари</w:t>
      </w:r>
      <w:r w:rsidRPr="002A4BA2">
        <w:rPr>
          <w:szCs w:val="28"/>
          <w:lang w:eastAsia="bg-BG" w:bidi="bg-BG"/>
        </w:rPr>
        <w:t xml:space="preserve">, свързани с предоставяне на кадрови ресурс и обмен на информация. </w:t>
      </w:r>
    </w:p>
    <w:p w14:paraId="099BC690" w14:textId="2F12197B" w:rsidR="002A4BA2" w:rsidRPr="002A4BA2" w:rsidRDefault="002A4BA2" w:rsidP="002A4BA2">
      <w:pPr>
        <w:spacing w:before="0" w:after="0"/>
        <w:ind w:firstLine="1531"/>
        <w:contextualSpacing/>
        <w:rPr>
          <w:bCs/>
          <w:szCs w:val="28"/>
          <w:lang w:eastAsia="bg-BG"/>
        </w:rPr>
      </w:pPr>
      <w:r w:rsidRPr="002A4BA2">
        <w:rPr>
          <w:b/>
          <w:bCs/>
          <w:szCs w:val="28"/>
          <w:lang w:eastAsia="bg-BG"/>
        </w:rPr>
        <w:t xml:space="preserve">Запазва се ефективното и регулярно сътрудничество </w:t>
      </w:r>
      <w:r w:rsidRPr="002A4BA2">
        <w:rPr>
          <w:b/>
          <w:szCs w:val="28"/>
          <w:lang w:eastAsia="bg-BG"/>
        </w:rPr>
        <w:t>по съвместни (в т.ч. аналитични) проекти с европейски партньори</w:t>
      </w:r>
      <w:r w:rsidRPr="002A4BA2">
        <w:rPr>
          <w:szCs w:val="28"/>
          <w:lang w:eastAsia="bg-BG"/>
        </w:rPr>
        <w:t xml:space="preserve">, в т.ч. с Европейската полицейска служба </w:t>
      </w:r>
      <w:r w:rsidRPr="002A4BA2">
        <w:rPr>
          <w:bCs/>
          <w:szCs w:val="28"/>
          <w:lang w:eastAsia="bg-BG"/>
        </w:rPr>
        <w:t xml:space="preserve">(Европол), </w:t>
      </w:r>
      <w:r w:rsidRPr="002A4BA2">
        <w:rPr>
          <w:szCs w:val="28"/>
          <w:lang w:eastAsia="bg-BG"/>
        </w:rPr>
        <w:t>Международната организация на криминалната полиция</w:t>
      </w:r>
      <w:r w:rsidRPr="002A4BA2">
        <w:rPr>
          <w:bCs/>
          <w:szCs w:val="28"/>
          <w:lang w:eastAsia="bg-BG"/>
        </w:rPr>
        <w:t xml:space="preserve"> (Интерпол), </w:t>
      </w:r>
      <w:r w:rsidRPr="002A4BA2">
        <w:rPr>
          <w:szCs w:val="28"/>
          <w:lang w:eastAsia="bg-BG"/>
        </w:rPr>
        <w:t>Органа на Европейския съюз за съдебно сътрудничество</w:t>
      </w:r>
      <w:r w:rsidRPr="002A4BA2">
        <w:rPr>
          <w:bCs/>
          <w:szCs w:val="28"/>
          <w:lang w:eastAsia="bg-BG"/>
        </w:rPr>
        <w:t xml:space="preserve"> (</w:t>
      </w:r>
      <w:proofErr w:type="spellStart"/>
      <w:r w:rsidRPr="002A4BA2">
        <w:rPr>
          <w:bCs/>
          <w:szCs w:val="28"/>
          <w:lang w:eastAsia="bg-BG"/>
        </w:rPr>
        <w:t>Евроджъст</w:t>
      </w:r>
      <w:proofErr w:type="spellEnd"/>
      <w:r w:rsidRPr="002A4BA2">
        <w:rPr>
          <w:bCs/>
          <w:szCs w:val="28"/>
          <w:lang w:eastAsia="bg-BG"/>
        </w:rPr>
        <w:t xml:space="preserve">) </w:t>
      </w:r>
      <w:r w:rsidRPr="002A4BA2">
        <w:rPr>
          <w:szCs w:val="28"/>
          <w:lang w:eastAsia="bg-BG"/>
        </w:rPr>
        <w:t>и</w:t>
      </w:r>
      <w:r w:rsidRPr="002A4BA2">
        <w:rPr>
          <w:bCs/>
          <w:szCs w:val="28"/>
          <w:lang w:eastAsia="bg-BG"/>
        </w:rPr>
        <w:t xml:space="preserve"> </w:t>
      </w:r>
      <w:r w:rsidRPr="002A4BA2">
        <w:rPr>
          <w:szCs w:val="28"/>
          <w:lang w:eastAsia="bg-BG"/>
        </w:rPr>
        <w:t xml:space="preserve">Международната неформална междуведомствена мрежа </w:t>
      </w:r>
      <w:r w:rsidRPr="002A4BA2">
        <w:rPr>
          <w:bCs/>
          <w:szCs w:val="28"/>
          <w:lang w:eastAsia="bg-BG"/>
        </w:rPr>
        <w:t xml:space="preserve">(CARIN). </w:t>
      </w:r>
    </w:p>
    <w:p w14:paraId="381D32F1" w14:textId="6F84AF2F" w:rsidR="002A4BA2" w:rsidRPr="002A4BA2" w:rsidRDefault="002A4BA2" w:rsidP="002A4BA2">
      <w:pPr>
        <w:spacing w:before="0" w:after="0"/>
        <w:ind w:firstLine="1531"/>
        <w:contextualSpacing/>
        <w:rPr>
          <w:szCs w:val="28"/>
        </w:rPr>
      </w:pPr>
      <w:r w:rsidRPr="002A4BA2">
        <w:rPr>
          <w:bCs/>
          <w:iCs/>
          <w:szCs w:val="28"/>
          <w:lang w:bidi="bg-BG"/>
        </w:rPr>
        <w:t>Сред значимите резултати от сътрудничеството с партньорски служби, които могат да бъдат споделени в некласифициран формат, е проведената на 11.12.2025 г.</w:t>
      </w:r>
      <w:r w:rsidRPr="002A4BA2">
        <w:rPr>
          <w:szCs w:val="28"/>
        </w:rPr>
        <w:t xml:space="preserve"> по информация на ДАНС съвместно с Гражданската гвардия (</w:t>
      </w:r>
      <w:proofErr w:type="spellStart"/>
      <w:r w:rsidRPr="002A4BA2">
        <w:rPr>
          <w:szCs w:val="28"/>
        </w:rPr>
        <w:t>Guardia</w:t>
      </w:r>
      <w:proofErr w:type="spellEnd"/>
      <w:r w:rsidRPr="002A4BA2">
        <w:rPr>
          <w:szCs w:val="28"/>
        </w:rPr>
        <w:t xml:space="preserve"> </w:t>
      </w:r>
      <w:proofErr w:type="spellStart"/>
      <w:r w:rsidRPr="002A4BA2">
        <w:rPr>
          <w:szCs w:val="28"/>
        </w:rPr>
        <w:t>Civil</w:t>
      </w:r>
      <w:proofErr w:type="spellEnd"/>
      <w:r w:rsidRPr="002A4BA2">
        <w:rPr>
          <w:szCs w:val="28"/>
        </w:rPr>
        <w:t>) на Испания, Министерството на вътрешните работи и Националната следствена служба операция</w:t>
      </w:r>
      <w:r w:rsidRPr="002A4BA2">
        <w:rPr>
          <w:sz w:val="24"/>
          <w:szCs w:val="24"/>
          <w:lang w:eastAsia="bg-BG"/>
        </w:rPr>
        <w:t xml:space="preserve"> </w:t>
      </w:r>
      <w:r w:rsidRPr="002A4BA2">
        <w:rPr>
          <w:szCs w:val="28"/>
        </w:rPr>
        <w:t xml:space="preserve">за </w:t>
      </w:r>
      <w:r w:rsidRPr="002A4BA2">
        <w:rPr>
          <w:b/>
          <w:szCs w:val="28"/>
        </w:rPr>
        <w:t>пресичане дейността на организирана престъпна група, свързана с инвестиционни измами и „социално инженерство“.</w:t>
      </w:r>
      <w:r w:rsidRPr="002A4BA2">
        <w:rPr>
          <w:b/>
          <w:i/>
          <w:szCs w:val="28"/>
        </w:rPr>
        <w:t xml:space="preserve"> </w:t>
      </w:r>
      <w:r w:rsidRPr="002A4BA2">
        <w:rPr>
          <w:szCs w:val="28"/>
        </w:rPr>
        <w:t xml:space="preserve">В хода на разследването е установено, че под контрола на групата от средата на 2022 г. на територията на град София са функционирали колцентрове, чрез които са привличани клиенти, въвеждани в заблуждение да инвестират средствата си в привидна търговия с финансови инструменти срещу обещания за висока възвращаемост. В групата са участвали български и чужди граждани. Сред иззетите при процесуално-следствените действия вещи са </w:t>
      </w:r>
      <w:r w:rsidRPr="002A4BA2">
        <w:rPr>
          <w:b/>
          <w:szCs w:val="28"/>
        </w:rPr>
        <w:t>17 кюлчета инвестиционно злато</w:t>
      </w:r>
      <w:r w:rsidRPr="002A4BA2">
        <w:rPr>
          <w:szCs w:val="28"/>
        </w:rPr>
        <w:t xml:space="preserve">, </w:t>
      </w:r>
      <w:r w:rsidRPr="002A4BA2">
        <w:rPr>
          <w:b/>
          <w:szCs w:val="28"/>
        </w:rPr>
        <w:t xml:space="preserve">над 45 хил. лв. в брой и над 230 хил. </w:t>
      </w:r>
      <w:proofErr w:type="spellStart"/>
      <w:r w:rsidRPr="002A4BA2">
        <w:rPr>
          <w:b/>
          <w:szCs w:val="28"/>
        </w:rPr>
        <w:t>щ.д</w:t>
      </w:r>
      <w:proofErr w:type="spellEnd"/>
      <w:r w:rsidRPr="002A4BA2">
        <w:rPr>
          <w:b/>
          <w:szCs w:val="28"/>
        </w:rPr>
        <w:t>.</w:t>
      </w:r>
      <w:r w:rsidRPr="002A4BA2">
        <w:rPr>
          <w:szCs w:val="28"/>
        </w:rPr>
        <w:t xml:space="preserve"> под формата на </w:t>
      </w:r>
      <w:proofErr w:type="spellStart"/>
      <w:r w:rsidRPr="002A4BA2">
        <w:rPr>
          <w:szCs w:val="28"/>
        </w:rPr>
        <w:t>криптоактиви</w:t>
      </w:r>
      <w:proofErr w:type="spellEnd"/>
      <w:r w:rsidRPr="002A4BA2">
        <w:rPr>
          <w:szCs w:val="28"/>
        </w:rPr>
        <w:t xml:space="preserve"> в 5 хардуерни портфейла.</w:t>
      </w:r>
    </w:p>
    <w:p w14:paraId="53381CF8" w14:textId="5041974F" w:rsidR="002A4BA2" w:rsidRPr="002A4BA2" w:rsidRDefault="00C81E3A" w:rsidP="002A4BA2">
      <w:pPr>
        <w:spacing w:before="0" w:after="0"/>
        <w:ind w:firstLine="1531"/>
        <w:rPr>
          <w:szCs w:val="28"/>
          <w:lang w:eastAsia="bg-BG"/>
        </w:rPr>
      </w:pPr>
      <w:r w:rsidRPr="002A4BA2">
        <w:rPr>
          <w:b/>
          <w:bCs/>
          <w:noProof/>
          <w:szCs w:val="28"/>
          <w:lang w:eastAsia="bg-BG"/>
        </w:rPr>
        <mc:AlternateContent>
          <mc:Choice Requires="wps">
            <w:drawing>
              <wp:anchor distT="0" distB="0" distL="114300" distR="114300" simplePos="0" relativeHeight="251746304" behindDoc="0" locked="0" layoutInCell="1" allowOverlap="1" wp14:anchorId="54F900EB" wp14:editId="7740E025">
                <wp:simplePos x="0" y="0"/>
                <wp:positionH relativeFrom="column">
                  <wp:posOffset>17780</wp:posOffset>
                </wp:positionH>
                <wp:positionV relativeFrom="paragraph">
                  <wp:posOffset>347066</wp:posOffset>
                </wp:positionV>
                <wp:extent cx="2661285" cy="1597025"/>
                <wp:effectExtent l="19050" t="19050" r="43815" b="60325"/>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1285" cy="1597025"/>
                        </a:xfrm>
                        <a:prstGeom prst="rect">
                          <a:avLst/>
                        </a:prstGeom>
                        <a:solidFill>
                          <a:schemeClr val="bg2">
                            <a:lumMod val="90000"/>
                          </a:schemeClr>
                        </a:solidFill>
                        <a:ln w="38100">
                          <a:solidFill>
                            <a:srgbClr val="F2F2F2"/>
                          </a:solidFill>
                          <a:miter lim="800000"/>
                          <a:headEnd/>
                          <a:tailEnd/>
                        </a:ln>
                        <a:effectLst>
                          <a:outerShdw dist="28398" dir="3806097" algn="ctr" rotWithShape="0">
                            <a:srgbClr val="1F4D78">
                              <a:alpha val="50000"/>
                            </a:srgbClr>
                          </a:outerShdw>
                        </a:effectLst>
                      </wps:spPr>
                      <wps:txbx>
                        <w:txbxContent>
                          <w:p w14:paraId="6FA51ED8" w14:textId="77777777" w:rsidR="00EA176C" w:rsidRPr="000F6C39" w:rsidRDefault="00EA176C" w:rsidP="002A4BA2">
                            <w:pPr>
                              <w:spacing w:before="0" w:after="0" w:line="240" w:lineRule="auto"/>
                              <w:rPr>
                                <w:color w:val="4A442A" w:themeColor="background2" w:themeShade="40"/>
                                <w:sz w:val="22"/>
                                <w:szCs w:val="22"/>
                              </w:rPr>
                            </w:pPr>
                            <w:r w:rsidRPr="000F6C39">
                              <w:rPr>
                                <w:color w:val="4A442A" w:themeColor="background2" w:themeShade="40"/>
                                <w:sz w:val="22"/>
                                <w:szCs w:val="22"/>
                              </w:rPr>
                              <w:t xml:space="preserve">По предварителни оценки, </w:t>
                            </w:r>
                            <w:r w:rsidRPr="000F6C39">
                              <w:rPr>
                                <w:b/>
                                <w:color w:val="4A442A" w:themeColor="background2" w:themeShade="40"/>
                                <w:sz w:val="22"/>
                                <w:szCs w:val="22"/>
                              </w:rPr>
                              <w:t xml:space="preserve">чрез </w:t>
                            </w:r>
                            <w:r w:rsidRPr="000F6C39">
                              <w:rPr>
                                <w:b/>
                                <w:color w:val="4A442A" w:themeColor="background2" w:themeShade="40"/>
                                <w:sz w:val="22"/>
                                <w:szCs w:val="22"/>
                                <w:u w:val="single"/>
                              </w:rPr>
                              <w:t>посегателствата,</w:t>
                            </w:r>
                            <w:r w:rsidRPr="000F6C39">
                              <w:rPr>
                                <w:color w:val="4A442A" w:themeColor="background2" w:themeShade="40"/>
                                <w:sz w:val="22"/>
                                <w:szCs w:val="22"/>
                                <w:u w:val="single"/>
                              </w:rPr>
                              <w:t xml:space="preserve"> </w:t>
                            </w:r>
                            <w:r w:rsidRPr="000F6C39">
                              <w:rPr>
                                <w:b/>
                                <w:color w:val="4A442A" w:themeColor="background2" w:themeShade="40"/>
                                <w:sz w:val="22"/>
                                <w:szCs w:val="22"/>
                                <w:u w:val="single"/>
                              </w:rPr>
                              <w:t>пресечени от Държавна агенция „Национална сигурност“ през 2025 г., са нанесени щети на държавния бюджет за над 240 млн. лв.</w:t>
                            </w:r>
                            <w:r w:rsidRPr="000F6C39">
                              <w:rPr>
                                <w:color w:val="4A442A" w:themeColor="background2" w:themeShade="40"/>
                                <w:sz w:val="22"/>
                                <w:szCs w:val="22"/>
                              </w:rPr>
                              <w:t>, а предвид дългосрочния характер на неутрализираната престъпна дейност, размерът на предотвратената щета е няколкократно по-голям.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F900EB" id="Text Box 11" o:spid="_x0000_s1032" type="#_x0000_t202" style="position:absolute;left:0;text-align:left;margin-left:1.4pt;margin-top:27.35pt;width:209.55pt;height:125.7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" fillcolor="#ddd8c2 [2894]" strokecolor="#f2f2f2" strokeweight="3pt">
                <v:shadow on="t" color="#1f4d78" opacity=".5" offset="1pt"/>
                <v:textbox>
                  <w:txbxContent>
                    <w:p w14:paraId="6FA51ED8" w14:textId="77777777" w:rsidR="00EA176C" w:rsidRPr="000F6C39" w:rsidRDefault="00EA176C" w:rsidP="002A4BA2">
                      <w:pPr>
                        <w:spacing w:before="0" w:after="0" w:line="240" w:lineRule="auto"/>
                        <w:rPr>
                          <w:color w:val="4A442A" w:themeColor="background2" w:themeShade="40"/>
                          <w:sz w:val="22"/>
                          <w:szCs w:val="22"/>
                        </w:rPr>
                      </w:pPr>
                      <w:r w:rsidRPr="000F6C39">
                        <w:rPr>
                          <w:color w:val="4A442A" w:themeColor="background2" w:themeShade="40"/>
                          <w:sz w:val="22"/>
                          <w:szCs w:val="22"/>
                        </w:rPr>
                        <w:t xml:space="preserve">По предварителни оценки, </w:t>
                      </w:r>
                      <w:r w:rsidRPr="000F6C39">
                        <w:rPr>
                          <w:b/>
                          <w:color w:val="4A442A" w:themeColor="background2" w:themeShade="40"/>
                          <w:sz w:val="22"/>
                          <w:szCs w:val="22"/>
                        </w:rPr>
                        <w:t xml:space="preserve">чрез </w:t>
                      </w:r>
                      <w:r w:rsidRPr="000F6C39">
                        <w:rPr>
                          <w:b/>
                          <w:color w:val="4A442A" w:themeColor="background2" w:themeShade="40"/>
                          <w:sz w:val="22"/>
                          <w:szCs w:val="22"/>
                          <w:u w:val="single"/>
                        </w:rPr>
                        <w:t>посегателствата,</w:t>
                      </w:r>
                      <w:r w:rsidRPr="000F6C39">
                        <w:rPr>
                          <w:color w:val="4A442A" w:themeColor="background2" w:themeShade="40"/>
                          <w:sz w:val="22"/>
                          <w:szCs w:val="22"/>
                          <w:u w:val="single"/>
                        </w:rPr>
                        <w:t xml:space="preserve"> </w:t>
                      </w:r>
                      <w:r w:rsidRPr="000F6C39">
                        <w:rPr>
                          <w:b/>
                          <w:color w:val="4A442A" w:themeColor="background2" w:themeShade="40"/>
                          <w:sz w:val="22"/>
                          <w:szCs w:val="22"/>
                          <w:u w:val="single"/>
                        </w:rPr>
                        <w:t>пресечени от Държавна агенция „Национална сигурност“ през 2025 г., са нанесени щети на държавния бюджет за над 240 млн. лв.</w:t>
                      </w:r>
                      <w:r w:rsidRPr="000F6C39">
                        <w:rPr>
                          <w:color w:val="4A442A" w:themeColor="background2" w:themeShade="40"/>
                          <w:sz w:val="22"/>
                          <w:szCs w:val="22"/>
                        </w:rPr>
                        <w:t>, а предвид дългосрочния характер на неутрализираната престъпна дейност, размерът на предотвратената щета е няколкократно по-голям.</w:t>
                      </w:r>
                    </w:p>
                  </w:txbxContent>
                </v:textbox>
                <w10:wrap type="square"/>
              </v:shape>
            </w:pict>
          </mc:Fallback>
        </mc:AlternateContent>
      </w:r>
      <w:r w:rsidR="002A4BA2" w:rsidRPr="002A4BA2">
        <w:rPr>
          <w:b/>
          <w:bCs/>
          <w:szCs w:val="28"/>
          <w:lang w:eastAsia="bg-BG"/>
        </w:rPr>
        <w:t xml:space="preserve">През 2025 г. по информация на Агенцията са образувани 62 прокурорски проверки и досъдебни производства </w:t>
      </w:r>
      <w:r w:rsidR="002A4BA2" w:rsidRPr="002A4BA2">
        <w:rPr>
          <w:szCs w:val="28"/>
          <w:lang w:eastAsia="bg-BG"/>
        </w:rPr>
        <w:t xml:space="preserve">за посегателства срещу финансовата сигурност. Допълнително са изпълнени </w:t>
      </w:r>
      <w:r w:rsidR="002A4BA2" w:rsidRPr="002A4BA2">
        <w:rPr>
          <w:b/>
          <w:bCs/>
          <w:szCs w:val="28"/>
          <w:lang w:eastAsia="bg-BG"/>
        </w:rPr>
        <w:t>възложени от органите на прокуратурата действия по 126 досъдебни производства и прокурорски проверки</w:t>
      </w:r>
      <w:r w:rsidR="002A4BA2" w:rsidRPr="002A4BA2">
        <w:rPr>
          <w:szCs w:val="28"/>
          <w:lang w:eastAsia="bg-BG"/>
        </w:rPr>
        <w:t>, в т.ч. образувани от Европейската прокуратура и в предходен период.</w:t>
      </w:r>
    </w:p>
    <w:p w14:paraId="2ABC32A2" w14:textId="77777777" w:rsidR="002A4BA2" w:rsidRPr="002A4BA2" w:rsidRDefault="002A4BA2" w:rsidP="002A4BA2">
      <w:pPr>
        <w:spacing w:before="0" w:after="0"/>
        <w:ind w:firstLine="1531"/>
        <w:rPr>
          <w:szCs w:val="28"/>
          <w:lang w:eastAsia="bg-BG"/>
        </w:rPr>
      </w:pPr>
      <w:r w:rsidRPr="002A4BA2">
        <w:rPr>
          <w:szCs w:val="28"/>
          <w:lang w:eastAsia="bg-BG"/>
        </w:rPr>
        <w:t xml:space="preserve">Сред конкретните резултати от успешното взаимодействие между органите на ДАНС и Прокуратурата е проведената на 13.01.2025 г. съвместно с Министерството на вътрешните работи операция за </w:t>
      </w:r>
      <w:r w:rsidRPr="002A4BA2">
        <w:rPr>
          <w:b/>
          <w:szCs w:val="28"/>
          <w:lang w:eastAsia="bg-BG"/>
        </w:rPr>
        <w:t xml:space="preserve">пресичане дейността на организирана престъпна група, свързана с инвестиционни измами, чрез мрежа от дружества и подставени лица, предлагащи </w:t>
      </w:r>
      <w:r w:rsidRPr="002A4BA2">
        <w:rPr>
          <w:b/>
          <w:szCs w:val="28"/>
          <w:lang w:eastAsia="bg-BG"/>
        </w:rPr>
        <w:lastRenderedPageBreak/>
        <w:t xml:space="preserve">инвестиции в тяхна полза на световните борсови и </w:t>
      </w:r>
      <w:proofErr w:type="spellStart"/>
      <w:r w:rsidRPr="002A4BA2">
        <w:rPr>
          <w:b/>
          <w:szCs w:val="28"/>
          <w:lang w:eastAsia="bg-BG"/>
        </w:rPr>
        <w:t>криптопазари</w:t>
      </w:r>
      <w:proofErr w:type="spellEnd"/>
      <w:r w:rsidRPr="002A4BA2">
        <w:rPr>
          <w:b/>
          <w:szCs w:val="28"/>
          <w:lang w:eastAsia="bg-BG"/>
        </w:rPr>
        <w:t>, както и участие в стартъп компании.</w:t>
      </w:r>
      <w:r w:rsidRPr="002A4BA2">
        <w:rPr>
          <w:szCs w:val="28"/>
          <w:lang w:eastAsia="bg-BG"/>
        </w:rPr>
        <w:t xml:space="preserve"> При проведените оперативно-следствени действия са извършени претърсвания на 27 адреса и 7 превозни средства. Задържани са 11 лица, като на 6 от тях са повдигнати обвинения. </w:t>
      </w:r>
    </w:p>
    <w:p w14:paraId="10EF30D8" w14:textId="2E2AD0D4" w:rsidR="002A4BA2" w:rsidRPr="002A4BA2" w:rsidRDefault="002A4BA2" w:rsidP="002A4BA2">
      <w:pPr>
        <w:spacing w:before="0" w:after="0"/>
        <w:ind w:firstLine="1531"/>
        <w:rPr>
          <w:b/>
          <w:color w:val="000000"/>
          <w:szCs w:val="28"/>
        </w:rPr>
      </w:pPr>
      <w:r w:rsidRPr="002A4BA2">
        <w:rPr>
          <w:szCs w:val="28"/>
        </w:rPr>
        <w:t xml:space="preserve">Пример за успешното взаимодействие с </w:t>
      </w:r>
      <w:r w:rsidRPr="002A4BA2">
        <w:rPr>
          <w:color w:val="000000"/>
          <w:szCs w:val="28"/>
        </w:rPr>
        <w:t xml:space="preserve">Европейската прокуратура </w:t>
      </w:r>
      <w:r w:rsidRPr="002A4BA2">
        <w:rPr>
          <w:szCs w:val="28"/>
        </w:rPr>
        <w:t xml:space="preserve">е проведената </w:t>
      </w:r>
      <w:r w:rsidRPr="002A4BA2">
        <w:rPr>
          <w:color w:val="000000"/>
          <w:szCs w:val="28"/>
        </w:rPr>
        <w:t xml:space="preserve">на 04.12.2025 г. под нейно ръководство и съвместно с Министерството на вътрешните работи операция за </w:t>
      </w:r>
      <w:r w:rsidRPr="002A4BA2">
        <w:rPr>
          <w:b/>
          <w:color w:val="000000"/>
          <w:szCs w:val="28"/>
        </w:rPr>
        <w:t>пресичане на организирана група за данъчни и</w:t>
      </w:r>
      <w:r w:rsidR="00C81E3A">
        <w:rPr>
          <w:b/>
          <w:color w:val="000000"/>
          <w:szCs w:val="28"/>
        </w:rPr>
        <w:t>змами, ощетила бюджета с над 26 </w:t>
      </w:r>
      <w:r w:rsidRPr="002A4BA2">
        <w:rPr>
          <w:b/>
          <w:color w:val="000000"/>
          <w:szCs w:val="28"/>
        </w:rPr>
        <w:t xml:space="preserve">млн. лв. </w:t>
      </w:r>
      <w:r w:rsidRPr="002A4BA2">
        <w:rPr>
          <w:color w:val="000000"/>
          <w:szCs w:val="28"/>
        </w:rPr>
        <w:t>Разследването започва през 2024 г., а престъпната дейност включва създаване и контролиране на търговски дружества от типа „липсващ търговец“/„буфер” в сферата на селското стопанство и строителството. При едната от схемите се осигурява неследващо се данъчно предимство от търговия с фураж за животни, от което са ген</w:t>
      </w:r>
      <w:r w:rsidR="00C81E3A">
        <w:rPr>
          <w:color w:val="000000"/>
          <w:szCs w:val="28"/>
        </w:rPr>
        <w:t>ерирани обороти от над 100 млн. </w:t>
      </w:r>
      <w:r w:rsidRPr="002A4BA2">
        <w:rPr>
          <w:color w:val="000000"/>
          <w:szCs w:val="28"/>
        </w:rPr>
        <w:t>лв.</w:t>
      </w:r>
    </w:p>
    <w:p w14:paraId="43318697" w14:textId="76C134EE" w:rsidR="002A4BA2" w:rsidRPr="002A4BA2" w:rsidRDefault="002A4BA2" w:rsidP="002A4BA2">
      <w:pPr>
        <w:spacing w:before="0" w:after="0"/>
        <w:ind w:firstLine="1531"/>
        <w:rPr>
          <w:szCs w:val="28"/>
        </w:rPr>
      </w:pPr>
      <w:r w:rsidRPr="002A4BA2">
        <w:rPr>
          <w:szCs w:val="28"/>
        </w:rPr>
        <w:t xml:space="preserve">Сред конкретните резултати от взаимодействието с Националната агенция за приходите е проведената на </w:t>
      </w:r>
      <w:r w:rsidRPr="002A4BA2">
        <w:rPr>
          <w:rFonts w:eastAsia="Calibri"/>
          <w:color w:val="000000"/>
          <w:szCs w:val="28"/>
        </w:rPr>
        <w:t xml:space="preserve">18.06.2025 г. </w:t>
      </w:r>
      <w:r w:rsidRPr="002A4BA2">
        <w:rPr>
          <w:szCs w:val="28"/>
        </w:rPr>
        <w:t xml:space="preserve">по информация на ДАНС и съвместно с Министерството на вътрешните работи операция </w:t>
      </w:r>
      <w:r w:rsidRPr="002A4BA2">
        <w:rPr>
          <w:rFonts w:eastAsia="Calibri"/>
          <w:color w:val="000000"/>
          <w:szCs w:val="28"/>
        </w:rPr>
        <w:t xml:space="preserve">под ръководството и надзора на Окръжната прокуратура – Пловдив </w:t>
      </w:r>
      <w:r w:rsidRPr="002A4BA2">
        <w:rPr>
          <w:szCs w:val="28"/>
        </w:rPr>
        <w:t>за</w:t>
      </w:r>
      <w:r w:rsidRPr="002A4BA2">
        <w:rPr>
          <w:rFonts w:eastAsia="Calibri"/>
          <w:szCs w:val="28"/>
        </w:rPr>
        <w:t xml:space="preserve"> </w:t>
      </w:r>
      <w:r w:rsidRPr="002A4BA2">
        <w:rPr>
          <w:rFonts w:eastAsia="Calibri"/>
          <w:b/>
          <w:szCs w:val="28"/>
        </w:rPr>
        <w:t xml:space="preserve">пресичане дейността </w:t>
      </w:r>
      <w:r w:rsidRPr="002A4BA2">
        <w:rPr>
          <w:b/>
          <w:szCs w:val="28"/>
        </w:rPr>
        <w:t>на организирана престъпна група, ангажирана с контрабанда на златни изделия, укриване на данъци и изпиране на пари.</w:t>
      </w:r>
      <w:r w:rsidRPr="002A4BA2">
        <w:rPr>
          <w:szCs w:val="28"/>
        </w:rPr>
        <w:t xml:space="preserve"> В търговски център в град Пловдив и на други адреси са открити и иззети общо 7885 грама бижута и инвестиционно злато, внесени в България от Турция</w:t>
      </w:r>
      <w:r w:rsidR="00C81E3A">
        <w:rPr>
          <w:szCs w:val="28"/>
        </w:rPr>
        <w:t>,</w:t>
      </w:r>
      <w:r w:rsidRPr="002A4BA2">
        <w:rPr>
          <w:szCs w:val="28"/>
        </w:rPr>
        <w:t xml:space="preserve"> без да са декларирани пред митническите органи. За реализираните сделки не са издавани фактури, счетоводни документи и данъчни декларации.</w:t>
      </w:r>
    </w:p>
    <w:p w14:paraId="5E052A91" w14:textId="653012C1" w:rsidR="002A4BA2" w:rsidRPr="002A4BA2" w:rsidRDefault="002A4BA2" w:rsidP="002A4BA2">
      <w:pPr>
        <w:spacing w:before="0" w:after="0"/>
        <w:ind w:firstLine="1531"/>
        <w:rPr>
          <w:rFonts w:eastAsia="Calibri"/>
          <w:szCs w:val="28"/>
          <w:lang w:eastAsia="bg-BG"/>
        </w:rPr>
      </w:pPr>
      <w:r w:rsidRPr="002A4BA2">
        <w:rPr>
          <w:rFonts w:eastAsia="Calibri"/>
          <w:szCs w:val="28"/>
          <w:lang w:eastAsia="bg-BG"/>
        </w:rPr>
        <w:t>Контрабандата и трафикът на</w:t>
      </w:r>
      <w:r w:rsidRPr="002A4BA2">
        <w:t xml:space="preserve"> забранени вещества продължават да  генерират значителен финансов ресурс, който впоследствие се насочва за легализиране чрез икономически операции и създава условия за корупционен натиск. </w:t>
      </w:r>
      <w:r w:rsidRPr="002A4BA2">
        <w:rPr>
          <w:b/>
        </w:rPr>
        <w:t xml:space="preserve">За противодействие на тези и други рискови процеси </w:t>
      </w:r>
      <w:r w:rsidRPr="002A4BA2">
        <w:rPr>
          <w:rFonts w:eastAsia="Calibri"/>
          <w:b/>
          <w:bCs/>
          <w:szCs w:val="28"/>
          <w:lang w:eastAsia="bg-BG"/>
        </w:rPr>
        <w:t xml:space="preserve">при изпирането на пари, </w:t>
      </w:r>
      <w:r w:rsidRPr="002A4BA2">
        <w:rPr>
          <w:rFonts w:eastAsia="Calibri"/>
          <w:b/>
          <w:szCs w:val="28"/>
          <w:lang w:eastAsia="bg-BG"/>
        </w:rPr>
        <w:t>са осъществени редица съвместни операции и обмен на информация с компетентни национални органи и съюзнически служби.</w:t>
      </w:r>
      <w:r w:rsidRPr="002A4BA2">
        <w:rPr>
          <w:szCs w:val="28"/>
        </w:rPr>
        <w:t xml:space="preserve"> Конкретен пример е </w:t>
      </w:r>
      <w:r w:rsidRPr="002A4BA2">
        <w:rPr>
          <w:rFonts w:eastAsia="Calibri"/>
          <w:szCs w:val="28"/>
          <w:lang w:eastAsia="bg-BG"/>
        </w:rPr>
        <w:t xml:space="preserve">проведената на 16.12.2025 г. специализирана операция по информация на ДАНС, съвместно с Министерството на вътрешните работи и под ръководството и надзора на Софийската градска прокуратура за </w:t>
      </w:r>
      <w:r w:rsidRPr="002A4BA2">
        <w:rPr>
          <w:rFonts w:eastAsia="Calibri"/>
          <w:b/>
          <w:szCs w:val="28"/>
          <w:lang w:eastAsia="bg-BG"/>
        </w:rPr>
        <w:t>пресичане на престъпен механизъм за легализиране на финансов ресурс, придобит от трафик и търговия с наркотични вещества</w:t>
      </w:r>
      <w:r w:rsidRPr="002A4BA2">
        <w:rPr>
          <w:rFonts w:eastAsia="Calibri"/>
          <w:szCs w:val="28"/>
          <w:lang w:eastAsia="bg-BG"/>
        </w:rPr>
        <w:t>.</w:t>
      </w:r>
      <w:r w:rsidRPr="002A4BA2">
        <w:rPr>
          <w:rFonts w:eastAsia="Calibri"/>
          <w:i/>
          <w:szCs w:val="28"/>
          <w:lang w:eastAsia="bg-BG"/>
        </w:rPr>
        <w:t xml:space="preserve"> </w:t>
      </w:r>
      <w:r w:rsidRPr="002A4BA2">
        <w:rPr>
          <w:rFonts w:eastAsia="Calibri"/>
          <w:szCs w:val="28"/>
          <w:lang w:eastAsia="bg-BG"/>
        </w:rPr>
        <w:t xml:space="preserve">Иззети са мобилни устройства, документи за собственост на недвижими имоти, голям брой различни по вид ценности на висока стойност, парични суми в лева, щатски долари, както и 400 хил. евро. </w:t>
      </w:r>
      <w:r w:rsidRPr="002A4BA2">
        <w:rPr>
          <w:bCs/>
        </w:rPr>
        <w:t xml:space="preserve">Сред другите </w:t>
      </w:r>
      <w:r w:rsidRPr="002A4BA2">
        <w:rPr>
          <w:b/>
          <w:bCs/>
        </w:rPr>
        <w:lastRenderedPageBreak/>
        <w:t>операции по противодействие разпространението на наркотични вещества са:</w:t>
      </w:r>
      <w:r w:rsidRPr="002A4BA2">
        <w:rPr>
          <w:szCs w:val="28"/>
        </w:rPr>
        <w:t xml:space="preserve"> </w:t>
      </w:r>
      <w:r w:rsidRPr="002A4BA2">
        <w:rPr>
          <w:bCs/>
        </w:rPr>
        <w:t>на 10.06.2025 г. при процесуално-следствени действия под ръководството и надзора на Окръжна прокуратура – Пловдив в жилище на чужд гражданин, незаконно пребиваващ в страната, са открити и иззети 6 кг кокаин и по-малки количества други наркотични вещества; в периода</w:t>
      </w:r>
      <w:r w:rsidR="00C81E3A">
        <w:rPr>
          <w:bCs/>
        </w:rPr>
        <w:br/>
      </w:r>
      <w:r w:rsidRPr="002A4BA2">
        <w:rPr>
          <w:bCs/>
        </w:rPr>
        <w:t>01 – 13.08.2025 г. при процесуално-следствени действия на територията на няколко области на страната са открити и иззети общо 77 кг канабис, задържани са 10 български граждани, включително ръководителят на престъпната група, като на 6 от тях са повдигнати обвинения.</w:t>
      </w:r>
    </w:p>
    <w:p w14:paraId="073EE31B" w14:textId="037A645E" w:rsidR="002A4BA2" w:rsidRPr="002A4BA2" w:rsidRDefault="002A4BA2" w:rsidP="002A4BA2">
      <w:pPr>
        <w:spacing w:before="0" w:after="0"/>
        <w:ind w:firstLine="1531"/>
        <w:rPr>
          <w:rFonts w:eastAsia="Calibri"/>
          <w:szCs w:val="28"/>
        </w:rPr>
      </w:pPr>
      <w:r w:rsidRPr="002A4BA2">
        <w:rPr>
          <w:rFonts w:eastAsia="Calibri"/>
          <w:b/>
          <w:szCs w:val="28"/>
        </w:rPr>
        <w:t>Съществена част от действията, насочени към минимизиране и неутрализиране на рисковете за националната сигурност, е</w:t>
      </w:r>
      <w:r w:rsidRPr="002A4BA2">
        <w:rPr>
          <w:rFonts w:eastAsia="Calibri"/>
          <w:szCs w:val="28"/>
        </w:rPr>
        <w:t xml:space="preserve"> </w:t>
      </w:r>
      <w:r w:rsidRPr="002A4BA2">
        <w:rPr>
          <w:rFonts w:eastAsia="Calibri"/>
          <w:b/>
          <w:bCs/>
          <w:szCs w:val="28"/>
        </w:rPr>
        <w:t xml:space="preserve">контролната и методическата дейност </w:t>
      </w:r>
      <w:r w:rsidRPr="002A4BA2">
        <w:rPr>
          <w:rFonts w:eastAsia="Calibri"/>
          <w:bCs/>
          <w:szCs w:val="28"/>
        </w:rPr>
        <w:t>по Закона за мерките срещу изпирането на пари (ЗМИП) и Закон</w:t>
      </w:r>
      <w:r w:rsidR="00C81E3A">
        <w:rPr>
          <w:rFonts w:eastAsia="Calibri"/>
          <w:bCs/>
          <w:szCs w:val="28"/>
        </w:rPr>
        <w:t>а</w:t>
      </w:r>
      <w:r w:rsidRPr="002A4BA2">
        <w:rPr>
          <w:rFonts w:eastAsia="Calibri"/>
          <w:bCs/>
          <w:szCs w:val="28"/>
        </w:rPr>
        <w:t xml:space="preserve"> за мерките срещу финансирането на тероризма и на разпространението на оръжия за масово унищожение (ЗМФТРОМУ)</w:t>
      </w:r>
      <w:r w:rsidRPr="002A4BA2">
        <w:rPr>
          <w:rFonts w:eastAsia="Calibri"/>
          <w:szCs w:val="28"/>
        </w:rPr>
        <w:t>. През 2025 г. общо по реда на двата закона в Специализирана административна дирекция „Финансово разузнаване“</w:t>
      </w:r>
      <w:r w:rsidR="00C81E3A">
        <w:rPr>
          <w:rFonts w:eastAsia="Calibri"/>
          <w:szCs w:val="28"/>
        </w:rPr>
        <w:t xml:space="preserve"> </w:t>
      </w:r>
      <w:r w:rsidRPr="002A4BA2">
        <w:rPr>
          <w:rFonts w:eastAsia="Calibri"/>
          <w:szCs w:val="28"/>
        </w:rPr>
        <w:t xml:space="preserve">– ДАНС (САД ФР) са получени </w:t>
      </w:r>
      <w:r w:rsidRPr="002A4BA2">
        <w:rPr>
          <w:b/>
          <w:szCs w:val="28"/>
        </w:rPr>
        <w:t>4331</w:t>
      </w:r>
      <w:r w:rsidRPr="002A4BA2">
        <w:rPr>
          <w:szCs w:val="28"/>
        </w:rPr>
        <w:t xml:space="preserve"> </w:t>
      </w:r>
      <w:r w:rsidRPr="002A4BA2">
        <w:rPr>
          <w:rFonts w:eastAsia="Calibri"/>
          <w:b/>
          <w:szCs w:val="28"/>
        </w:rPr>
        <w:t>уведомления за съмнителни сделки и операции</w:t>
      </w:r>
      <w:r w:rsidRPr="002A4BA2">
        <w:rPr>
          <w:rFonts w:eastAsia="Calibri"/>
          <w:szCs w:val="28"/>
        </w:rPr>
        <w:t xml:space="preserve">. След извършен предварителен или опростен анализ са образувани </w:t>
      </w:r>
      <w:r w:rsidRPr="002A4BA2">
        <w:rPr>
          <w:b/>
          <w:szCs w:val="28"/>
        </w:rPr>
        <w:t>969</w:t>
      </w:r>
      <w:r w:rsidRPr="002A4BA2">
        <w:rPr>
          <w:szCs w:val="28"/>
        </w:rPr>
        <w:t xml:space="preserve"> </w:t>
      </w:r>
      <w:r w:rsidRPr="002A4BA2">
        <w:rPr>
          <w:rFonts w:eastAsia="Calibri"/>
          <w:szCs w:val="28"/>
        </w:rPr>
        <w:t>оперативни преписки,</w:t>
      </w:r>
      <w:r w:rsidRPr="002A4BA2">
        <w:rPr>
          <w:rFonts w:eastAsia="Calibri"/>
          <w:szCs w:val="28"/>
          <w:lang w:val="en-US"/>
        </w:rPr>
        <w:t xml:space="preserve"> </w:t>
      </w:r>
      <w:r w:rsidRPr="002A4BA2">
        <w:rPr>
          <w:rFonts w:eastAsia="Calibri"/>
          <w:szCs w:val="28"/>
        </w:rPr>
        <w:t xml:space="preserve">а </w:t>
      </w:r>
      <w:r w:rsidRPr="002A4BA2">
        <w:rPr>
          <w:rFonts w:eastAsia="Calibri"/>
          <w:b/>
          <w:szCs w:val="28"/>
        </w:rPr>
        <w:t>2390</w:t>
      </w:r>
      <w:r w:rsidRPr="002A4BA2">
        <w:rPr>
          <w:rFonts w:eastAsia="Calibri"/>
          <w:szCs w:val="28"/>
        </w:rPr>
        <w:t xml:space="preserve"> уведомления са класирани за информационно-аналитични цели. Въз основа на извършени от САД ФР проверки със заповеди на длъжностно лице от ДАНС са </w:t>
      </w:r>
      <w:r w:rsidRPr="002A4BA2">
        <w:rPr>
          <w:rFonts w:eastAsia="Calibri"/>
          <w:b/>
          <w:bCs/>
          <w:szCs w:val="28"/>
        </w:rPr>
        <w:t>спрени 57 съмнителни операции на обща стойност 17 205 913 евро.</w:t>
      </w:r>
      <w:r w:rsidRPr="002A4BA2">
        <w:rPr>
          <w:rFonts w:eastAsia="Calibri"/>
          <w:szCs w:val="28"/>
        </w:rPr>
        <w:t xml:space="preserve"> След извършен финансово-разузнавателен анализ по реда на чл. 75 от ЗМИП на прокуратурата, правоохранителни органи и структура на ДАНС са предоставени </w:t>
      </w:r>
      <w:r w:rsidRPr="002A4BA2">
        <w:rPr>
          <w:rFonts w:eastAsia="Calibri"/>
          <w:b/>
          <w:szCs w:val="28"/>
        </w:rPr>
        <w:t>413 информации за съмнителни операции на обща стойност 1 825 285 068 евро</w:t>
      </w:r>
      <w:r w:rsidRPr="002A4BA2">
        <w:rPr>
          <w:rFonts w:eastAsia="Calibri"/>
          <w:szCs w:val="28"/>
        </w:rPr>
        <w:t xml:space="preserve">. Дадени са </w:t>
      </w:r>
      <w:r w:rsidRPr="002A4BA2">
        <w:rPr>
          <w:rFonts w:eastAsia="Calibri"/>
          <w:b/>
          <w:szCs w:val="28"/>
          <w:lang w:val="ru-RU"/>
        </w:rPr>
        <w:t xml:space="preserve">173 </w:t>
      </w:r>
      <w:r w:rsidRPr="002A4BA2">
        <w:rPr>
          <w:rFonts w:eastAsia="Calibri"/>
          <w:b/>
          <w:szCs w:val="28"/>
        </w:rPr>
        <w:t>указания</w:t>
      </w:r>
      <w:r w:rsidRPr="002A4BA2">
        <w:rPr>
          <w:rFonts w:eastAsia="Calibri"/>
          <w:szCs w:val="28"/>
        </w:rPr>
        <w:t xml:space="preserve"> на основание </w:t>
      </w:r>
      <w:r w:rsidRPr="002A4BA2">
        <w:rPr>
          <w:rFonts w:eastAsia="Calibri"/>
          <w:b/>
          <w:szCs w:val="28"/>
        </w:rPr>
        <w:t>чл. 74, ал. 7 от ЗМИП</w:t>
      </w:r>
      <w:r w:rsidRPr="002A4BA2">
        <w:rPr>
          <w:rFonts w:eastAsia="Calibri"/>
          <w:szCs w:val="28"/>
        </w:rPr>
        <w:t xml:space="preserve"> към задължени лица по чл. 4 от ЗМИП за наблюдение на операции и сделки и за предоставяне на информация за тях. Извършени са </w:t>
      </w:r>
      <w:r w:rsidRPr="002A4BA2">
        <w:rPr>
          <w:rFonts w:eastAsia="Calibri"/>
          <w:b/>
          <w:bCs/>
          <w:szCs w:val="28"/>
        </w:rPr>
        <w:t>69 проверки на място</w:t>
      </w:r>
      <w:r w:rsidRPr="002A4BA2">
        <w:rPr>
          <w:rFonts w:eastAsia="Calibri"/>
          <w:szCs w:val="28"/>
        </w:rPr>
        <w:t xml:space="preserve"> на задължени лица и</w:t>
      </w:r>
      <w:r w:rsidRPr="002A4BA2">
        <w:rPr>
          <w:rFonts w:eastAsia="Calibri"/>
          <w:b/>
          <w:bCs/>
          <w:i/>
          <w:iCs/>
          <w:szCs w:val="28"/>
        </w:rPr>
        <w:t xml:space="preserve"> </w:t>
      </w:r>
      <w:r w:rsidRPr="002A4BA2">
        <w:rPr>
          <w:rFonts w:eastAsia="Calibri"/>
          <w:b/>
          <w:bCs/>
          <w:iCs/>
          <w:szCs w:val="28"/>
        </w:rPr>
        <w:t>40</w:t>
      </w:r>
      <w:r w:rsidRPr="002A4BA2">
        <w:rPr>
          <w:rFonts w:eastAsia="Calibri"/>
          <w:b/>
          <w:bCs/>
          <w:szCs w:val="28"/>
        </w:rPr>
        <w:t xml:space="preserve"> проверки по документи</w:t>
      </w:r>
      <w:r w:rsidRPr="002A4BA2">
        <w:rPr>
          <w:rFonts w:eastAsia="Calibri"/>
          <w:szCs w:val="28"/>
        </w:rPr>
        <w:t xml:space="preserve"> по реда на чл. 108, ал. 8 от ЗМИП за изпълнението на чл. 101 – 105 от ЗМИП. Връчени са</w:t>
      </w:r>
      <w:r w:rsidRPr="002A4BA2">
        <w:rPr>
          <w:rFonts w:eastAsia="Calibri"/>
          <w:b/>
          <w:bCs/>
          <w:i/>
          <w:iCs/>
          <w:szCs w:val="28"/>
        </w:rPr>
        <w:t xml:space="preserve"> </w:t>
      </w:r>
      <w:r w:rsidRPr="002A4BA2">
        <w:rPr>
          <w:rFonts w:eastAsia="Calibri"/>
          <w:b/>
          <w:bCs/>
          <w:szCs w:val="28"/>
        </w:rPr>
        <w:t>126</w:t>
      </w:r>
      <w:r w:rsidRPr="002A4BA2">
        <w:rPr>
          <w:rFonts w:eastAsia="Calibri"/>
          <w:szCs w:val="28"/>
        </w:rPr>
        <w:t xml:space="preserve"> констативни протокола с</w:t>
      </w:r>
      <w:r w:rsidRPr="002A4BA2">
        <w:rPr>
          <w:rFonts w:eastAsia="Calibri"/>
          <w:b/>
          <w:bCs/>
          <w:i/>
          <w:iCs/>
          <w:szCs w:val="28"/>
        </w:rPr>
        <w:t xml:space="preserve"> </w:t>
      </w:r>
      <w:r w:rsidRPr="002A4BA2">
        <w:rPr>
          <w:rFonts w:eastAsia="Calibri"/>
          <w:b/>
          <w:szCs w:val="28"/>
        </w:rPr>
        <w:t>98</w:t>
      </w:r>
      <w:r w:rsidRPr="002A4BA2">
        <w:rPr>
          <w:rFonts w:eastAsia="Calibri"/>
          <w:szCs w:val="28"/>
        </w:rPr>
        <w:t xml:space="preserve"> акта</w:t>
      </w:r>
      <w:r w:rsidRPr="002A4BA2">
        <w:rPr>
          <w:rFonts w:eastAsia="Calibri"/>
          <w:b/>
          <w:bCs/>
          <w:szCs w:val="28"/>
        </w:rPr>
        <w:t xml:space="preserve"> </w:t>
      </w:r>
      <w:r w:rsidRPr="002A4BA2">
        <w:rPr>
          <w:rFonts w:eastAsia="Calibri"/>
          <w:szCs w:val="28"/>
        </w:rPr>
        <w:t>за установяване на административно нарушение</w:t>
      </w:r>
      <w:r w:rsidRPr="002A4BA2">
        <w:rPr>
          <w:rFonts w:eastAsia="Calibri"/>
          <w:b/>
          <w:bCs/>
          <w:i/>
          <w:iCs/>
          <w:szCs w:val="28"/>
        </w:rPr>
        <w:t xml:space="preserve"> </w:t>
      </w:r>
      <w:r w:rsidRPr="002A4BA2">
        <w:rPr>
          <w:rFonts w:eastAsia="Calibri"/>
          <w:szCs w:val="28"/>
        </w:rPr>
        <w:t>по ЗМИП и ЗМФТРОМУ. Връчени са</w:t>
      </w:r>
      <w:r w:rsidRPr="002A4BA2">
        <w:rPr>
          <w:rFonts w:eastAsia="Calibri"/>
          <w:b/>
          <w:bCs/>
          <w:i/>
          <w:iCs/>
          <w:szCs w:val="28"/>
        </w:rPr>
        <w:t xml:space="preserve"> </w:t>
      </w:r>
      <w:r w:rsidRPr="002A4BA2">
        <w:rPr>
          <w:rFonts w:eastAsia="Calibri"/>
          <w:b/>
          <w:bCs/>
          <w:szCs w:val="28"/>
        </w:rPr>
        <w:t>36 наказателни постановления и са сключени 74 споразумения, като наложените имуществени санкции/глоби възлизат на общо 442 800 лв.</w:t>
      </w:r>
    </w:p>
    <w:p w14:paraId="129B41E7" w14:textId="77777777" w:rsidR="002A4BA2" w:rsidRPr="002A4BA2" w:rsidRDefault="002A4BA2" w:rsidP="002A4BA2">
      <w:pPr>
        <w:spacing w:before="0" w:after="0"/>
        <w:ind w:firstLine="1531"/>
        <w:rPr>
          <w:szCs w:val="28"/>
        </w:rPr>
      </w:pPr>
      <w:r w:rsidRPr="002A4BA2">
        <w:rPr>
          <w:rFonts w:eastAsia="Calibri"/>
          <w:b/>
          <w:bCs/>
          <w:szCs w:val="28"/>
          <w:lang w:bidi="bg-BG"/>
        </w:rPr>
        <w:t xml:space="preserve">През 2025 г. е постигнат значителен напредък в усилията за изключване на страната ни </w:t>
      </w:r>
      <w:r w:rsidRPr="002A4BA2">
        <w:rPr>
          <w:rFonts w:eastAsia="Calibri"/>
          <w:b/>
          <w:bCs/>
          <w:szCs w:val="28"/>
        </w:rPr>
        <w:t>от списъка</w:t>
      </w:r>
      <w:r w:rsidRPr="002A4BA2">
        <w:rPr>
          <w:rFonts w:eastAsia="Calibri"/>
          <w:bCs/>
          <w:szCs w:val="28"/>
        </w:rPr>
        <w:t xml:space="preserve"> </w:t>
      </w:r>
      <w:r w:rsidRPr="002A4BA2">
        <w:rPr>
          <w:rFonts w:eastAsia="Calibri"/>
          <w:b/>
          <w:bCs/>
          <w:szCs w:val="28"/>
        </w:rPr>
        <w:t>на държавите под засилено наблюдение от Работната група за финансови действия (FATF)</w:t>
      </w:r>
      <w:r w:rsidRPr="002A4BA2">
        <w:rPr>
          <w:rFonts w:eastAsia="Calibri"/>
          <w:b/>
          <w:bCs/>
          <w:szCs w:val="28"/>
          <w:vertAlign w:val="superscript"/>
        </w:rPr>
        <w:footnoteReference w:id="11"/>
      </w:r>
      <w:r w:rsidRPr="002A4BA2">
        <w:rPr>
          <w:rFonts w:eastAsia="Calibri"/>
          <w:b/>
          <w:bCs/>
          <w:szCs w:val="28"/>
        </w:rPr>
        <w:t xml:space="preserve">. </w:t>
      </w:r>
      <w:r w:rsidRPr="002A4BA2">
        <w:rPr>
          <w:rFonts w:eastAsia="Calibri"/>
          <w:szCs w:val="28"/>
        </w:rPr>
        <w:lastRenderedPageBreak/>
        <w:t>Представители на САД ФР са участвали в 3 срещи на Работната група на ICRG</w:t>
      </w:r>
      <w:r w:rsidRPr="002A4BA2">
        <w:rPr>
          <w:rFonts w:eastAsia="Calibri"/>
          <w:szCs w:val="28"/>
          <w:vertAlign w:val="superscript"/>
        </w:rPr>
        <w:footnoteReference w:id="12"/>
      </w:r>
      <w:r w:rsidRPr="002A4BA2">
        <w:rPr>
          <w:rFonts w:eastAsia="Calibri"/>
          <w:szCs w:val="28"/>
        </w:rPr>
        <w:t xml:space="preserve">, а по време на пленарните заседания на FATF, организирани успоредно със срещите, са приети Четвъртият, Петият и Шестият доклад за напредъка на България. </w:t>
      </w:r>
      <w:r w:rsidRPr="002A4BA2">
        <w:rPr>
          <w:rFonts w:eastAsia="Calibri"/>
          <w:iCs/>
          <w:szCs w:val="28"/>
        </w:rPr>
        <w:t xml:space="preserve">Всички мерки от компетентността на ДАНС са приети за изпълнени на пленарното заседание на </w:t>
      </w:r>
      <w:r w:rsidRPr="002A4BA2">
        <w:rPr>
          <w:rFonts w:eastAsia="Calibri"/>
          <w:iCs/>
          <w:szCs w:val="28"/>
          <w:lang w:val="en-US"/>
        </w:rPr>
        <w:t>FATF</w:t>
      </w:r>
      <w:r w:rsidRPr="002A4BA2">
        <w:rPr>
          <w:rFonts w:eastAsia="Calibri"/>
          <w:iCs/>
          <w:szCs w:val="28"/>
        </w:rPr>
        <w:t xml:space="preserve"> през февруари 2026 г</w:t>
      </w:r>
      <w:r w:rsidRPr="002A4BA2">
        <w:rPr>
          <w:szCs w:val="28"/>
        </w:rPr>
        <w:t xml:space="preserve">. </w:t>
      </w:r>
    </w:p>
    <w:p w14:paraId="693BEC25" w14:textId="003C931B" w:rsidR="002A4BA2" w:rsidRPr="002A4BA2" w:rsidRDefault="002A4BA2" w:rsidP="002A4BA2">
      <w:pPr>
        <w:spacing w:before="0" w:after="0"/>
        <w:ind w:firstLine="1531"/>
        <w:rPr>
          <w:rFonts w:eastAsia="Calibri"/>
          <w:bCs/>
          <w:szCs w:val="28"/>
        </w:rPr>
      </w:pPr>
      <w:r w:rsidRPr="002A4BA2">
        <w:rPr>
          <w:szCs w:val="28"/>
        </w:rPr>
        <w:t xml:space="preserve">Осъществени са конкретни мероприятия по </w:t>
      </w:r>
      <w:r w:rsidRPr="002A4BA2">
        <w:rPr>
          <w:b/>
          <w:szCs w:val="28"/>
        </w:rPr>
        <w:t>Плана за действие за изпълнение на Стратегията за противодействие на изпирането на пари и финансирането на тероризма в Република България в периода 2023 – 2027</w:t>
      </w:r>
      <w:r w:rsidRPr="002A4BA2">
        <w:rPr>
          <w:szCs w:val="28"/>
        </w:rPr>
        <w:t xml:space="preserve"> </w:t>
      </w:r>
      <w:r w:rsidRPr="00C81E3A">
        <w:rPr>
          <w:b/>
          <w:szCs w:val="28"/>
        </w:rPr>
        <w:t>г</w:t>
      </w:r>
      <w:r w:rsidRPr="002A4BA2">
        <w:rPr>
          <w:szCs w:val="28"/>
        </w:rPr>
        <w:t>. В резултат на активната дейност на работна група с</w:t>
      </w:r>
      <w:r w:rsidRPr="002A4BA2">
        <w:rPr>
          <w:szCs w:val="28"/>
          <w:lang w:bidi="bg-BG"/>
        </w:rPr>
        <w:t xml:space="preserve"> водещото участие на ДАНС</w:t>
      </w:r>
      <w:r w:rsidRPr="002A4BA2">
        <w:rPr>
          <w:szCs w:val="28"/>
        </w:rPr>
        <w:t xml:space="preserve"> е приет и обнародван (</w:t>
      </w:r>
      <w:r w:rsidR="00C81E3A">
        <w:rPr>
          <w:szCs w:val="28"/>
        </w:rPr>
        <w:t>„</w:t>
      </w:r>
      <w:r w:rsidR="00C81E3A" w:rsidRPr="002A4BA2">
        <w:rPr>
          <w:szCs w:val="28"/>
        </w:rPr>
        <w:t>Държавен вестник</w:t>
      </w:r>
      <w:r w:rsidR="00C81E3A">
        <w:rPr>
          <w:szCs w:val="28"/>
        </w:rPr>
        <w:t>“,</w:t>
      </w:r>
      <w:r w:rsidR="00C81E3A" w:rsidRPr="002A4BA2">
        <w:rPr>
          <w:szCs w:val="28"/>
        </w:rPr>
        <w:t xml:space="preserve"> </w:t>
      </w:r>
      <w:r w:rsidRPr="002A4BA2">
        <w:rPr>
          <w:szCs w:val="28"/>
        </w:rPr>
        <w:t xml:space="preserve">брой 49/17.06.2025 г.) </w:t>
      </w:r>
      <w:r w:rsidRPr="002A4BA2">
        <w:rPr>
          <w:b/>
          <w:szCs w:val="28"/>
        </w:rPr>
        <w:t xml:space="preserve">новият Закон за мерките срещу финансирането на тероризма и на разпространението на оръжия за масово унищожение. </w:t>
      </w:r>
    </w:p>
    <w:p w14:paraId="3ADF2E3E" w14:textId="77777777" w:rsidR="002A4BA2" w:rsidRPr="002A4BA2" w:rsidRDefault="002A4BA2" w:rsidP="002A4BA2">
      <w:pPr>
        <w:spacing w:before="0" w:after="0"/>
        <w:ind w:firstLine="1531"/>
        <w:rPr>
          <w:rFonts w:eastAsia="Calibri"/>
          <w:bCs/>
          <w:szCs w:val="28"/>
        </w:rPr>
      </w:pPr>
      <w:r w:rsidRPr="002A4BA2">
        <w:rPr>
          <w:rFonts w:eastAsia="Calibri"/>
          <w:bCs/>
          <w:szCs w:val="28"/>
        </w:rPr>
        <w:t xml:space="preserve">През 2025 г. в изпълнение на мерки от Плана успешно са проведени редица </w:t>
      </w:r>
      <w:r w:rsidRPr="002A4BA2">
        <w:rPr>
          <w:rFonts w:eastAsia="Calibri"/>
          <w:b/>
          <w:bCs/>
          <w:szCs w:val="28"/>
        </w:rPr>
        <w:t>обучения за повишаване осведомеността на представители на различни категории задължени лица по чл. 4 от ЗМИП</w:t>
      </w:r>
      <w:r w:rsidRPr="002A4BA2">
        <w:rPr>
          <w:rFonts w:eastAsia="Calibri"/>
          <w:bCs/>
          <w:szCs w:val="28"/>
        </w:rPr>
        <w:t>, включително служители на пощенски оператори,</w:t>
      </w:r>
      <w:r w:rsidRPr="002A4BA2">
        <w:rPr>
          <w:rFonts w:eastAsia="Calibri"/>
          <w:sz w:val="20"/>
        </w:rPr>
        <w:t xml:space="preserve"> </w:t>
      </w:r>
      <w:r w:rsidRPr="002A4BA2">
        <w:rPr>
          <w:rFonts w:eastAsia="Calibri"/>
          <w:bCs/>
          <w:szCs w:val="28"/>
        </w:rPr>
        <w:t>посредници при сделки с недвижими имоти, одитори, представители на търговските банки, управляващи инвестиционни фондове, инвестиционни и застрахователни посредници и пенсионноосигурителни дружества.</w:t>
      </w:r>
    </w:p>
    <w:p w14:paraId="1EFDE275" w14:textId="77777777" w:rsidR="002A4BA2" w:rsidRPr="002A4BA2" w:rsidRDefault="002A4BA2" w:rsidP="002A4BA2">
      <w:pPr>
        <w:widowControl w:val="0"/>
        <w:spacing w:before="0" w:after="0"/>
        <w:ind w:firstLine="1531"/>
      </w:pPr>
      <w:r w:rsidRPr="002A4BA2">
        <w:rPr>
          <w:b/>
        </w:rPr>
        <w:t xml:space="preserve">За преодоляване на уязвимостите при управлението и разходването на средства от фондовете на </w:t>
      </w:r>
      <w:r w:rsidRPr="002A4BA2">
        <w:rPr>
          <w:b/>
          <w:szCs w:val="28"/>
        </w:rPr>
        <w:t>Европейския съюз</w:t>
      </w:r>
      <w:r w:rsidRPr="002A4BA2">
        <w:rPr>
          <w:b/>
        </w:rPr>
        <w:t xml:space="preserve"> и за противодействие и пресичане на злоупотребите, в ДАНС е извършван системен анализ и проверка на постъпващата информация</w:t>
      </w:r>
      <w:r w:rsidRPr="002A4BA2">
        <w:t>. Осъществявано е активно взаимодействие с органите на прокуратурата на Република България и Европейската прокуратура за обмен на информация, за разкриване и наказателно преследване на посегателства срещу финансовите интереси на държавата и Общността и на опити за компрометиране надеждността на функциониране на администриращите публичните средства органи.</w:t>
      </w:r>
    </w:p>
    <w:p w14:paraId="722C36E0" w14:textId="243B2577" w:rsidR="00494BFB" w:rsidRDefault="002A4BA2" w:rsidP="0025284F">
      <w:pPr>
        <w:widowControl w:val="0"/>
        <w:spacing w:before="0" w:after="0"/>
        <w:ind w:firstLine="1531"/>
        <w:rPr>
          <w:highlight w:val="yellow"/>
          <w:lang w:eastAsia="bg-BG"/>
        </w:rPr>
      </w:pPr>
      <w:r w:rsidRPr="002A4BA2">
        <w:rPr>
          <w:rFonts w:eastAsia="Calibri"/>
          <w:szCs w:val="28"/>
        </w:rPr>
        <w:t xml:space="preserve">Като коректни резултати през 2025 г. при </w:t>
      </w:r>
      <w:r w:rsidRPr="002A4BA2">
        <w:rPr>
          <w:rFonts w:eastAsia="Calibri"/>
          <w:b/>
          <w:szCs w:val="28"/>
        </w:rPr>
        <w:t>противодействието на злоупотребите при управлението и разходването на средства от фондовете на Европейския съюз</w:t>
      </w:r>
      <w:r w:rsidRPr="002A4BA2">
        <w:rPr>
          <w:rFonts w:eastAsia="Calibri"/>
          <w:szCs w:val="28"/>
        </w:rPr>
        <w:t>, могат да бъдат посочени образуваните по информация на ДАНС досъдебни производства и проверки относно:</w:t>
      </w:r>
      <w:r w:rsidRPr="002A4BA2">
        <w:rPr>
          <w:rFonts w:eastAsia="Calibri"/>
          <w:b/>
          <w:i/>
          <w:color w:val="000000"/>
          <w:szCs w:val="28"/>
          <w:shd w:val="clear" w:color="auto" w:fill="FFFFFF"/>
          <w:lang w:eastAsia="bg-BG" w:bidi="bg-BG"/>
        </w:rPr>
        <w:t xml:space="preserve"> </w:t>
      </w:r>
      <w:r w:rsidRPr="002A4BA2">
        <w:rPr>
          <w:rFonts w:eastAsia="Calibri"/>
          <w:color w:val="000000"/>
          <w:szCs w:val="28"/>
          <w:shd w:val="clear" w:color="auto" w:fill="FFFFFF"/>
          <w:lang w:eastAsia="bg-BG" w:bidi="bg-BG"/>
        </w:rPr>
        <w:t xml:space="preserve">предоставяне на неверни данни от бенефициент </w:t>
      </w:r>
      <w:r w:rsidRPr="002A4BA2">
        <w:rPr>
          <w:rFonts w:eastAsia="Calibri"/>
          <w:szCs w:val="28"/>
          <w:lang w:bidi="bg-BG"/>
        </w:rPr>
        <w:t xml:space="preserve">по проект в сферата на образованието; злоупотреби на длъжностни лица при управлението и </w:t>
      </w:r>
      <w:r w:rsidRPr="002A4BA2">
        <w:rPr>
          <w:rFonts w:eastAsia="Calibri"/>
          <w:szCs w:val="28"/>
          <w:lang w:bidi="bg-BG"/>
        </w:rPr>
        <w:lastRenderedPageBreak/>
        <w:t>изпълнението на проекти</w:t>
      </w:r>
      <w:r w:rsidRPr="002A4BA2">
        <w:rPr>
          <w:rFonts w:eastAsia="Calibri"/>
          <w:color w:val="000000"/>
          <w:szCs w:val="28"/>
          <w:shd w:val="clear" w:color="auto" w:fill="FFFFFF"/>
          <w:lang w:eastAsia="bg-BG" w:bidi="bg-BG"/>
        </w:rPr>
        <w:t>; неправомерно усвояване на безвъзмездна финансова помощ; нередни действия при осъществяването на проект за развитие на управленския капацитет на търговско дружество и по друг проект за подобряване на производствения капацитет на предприятие; нарушения по проект за трансгранично сътрудничество;</w:t>
      </w:r>
      <w:r w:rsidRPr="002A4BA2">
        <w:rPr>
          <w:rFonts w:eastAsia="Calibri"/>
          <w:sz w:val="20"/>
        </w:rPr>
        <w:t xml:space="preserve"> </w:t>
      </w:r>
      <w:r w:rsidRPr="002A4BA2">
        <w:rPr>
          <w:rFonts w:eastAsia="Calibri"/>
          <w:color w:val="000000"/>
          <w:szCs w:val="28"/>
          <w:shd w:val="clear" w:color="auto" w:fill="FFFFFF"/>
          <w:lang w:eastAsia="bg-BG" w:bidi="bg-BG"/>
        </w:rPr>
        <w:t xml:space="preserve">фиктивно изпълнение на проект за преработка и маркетинг на селскостопански продукти и </w:t>
      </w:r>
      <w:r w:rsidRPr="002A4BA2">
        <w:rPr>
          <w:rFonts w:eastAsia="Calibri"/>
          <w:bCs/>
          <w:iCs/>
          <w:color w:val="000000"/>
          <w:szCs w:val="28"/>
          <w:shd w:val="clear" w:color="auto" w:fill="FFFFFF"/>
          <w:lang w:eastAsia="bg-BG" w:bidi="bg-BG"/>
        </w:rPr>
        <w:t>противозаконно усвояване на средства от Европейския земеделски фонд за развитие на селските райони и др.</w:t>
      </w:r>
    </w:p>
    <w:p w14:paraId="11BD66C9" w14:textId="59884371" w:rsidR="00494BFB" w:rsidRDefault="00494BFB" w:rsidP="009F4300">
      <w:pPr>
        <w:spacing w:before="0" w:after="0"/>
        <w:rPr>
          <w:highlight w:val="yellow"/>
          <w:lang w:eastAsia="bg-BG"/>
        </w:rPr>
      </w:pPr>
    </w:p>
    <w:p w14:paraId="222BF1B2" w14:textId="26432F43" w:rsidR="00FB660F" w:rsidRPr="00A84223" w:rsidRDefault="00FB660F" w:rsidP="00FB660F">
      <w:pPr>
        <w:pStyle w:val="Heading1"/>
        <w:framePr w:w="0" w:hRule="auto" w:wrap="auto" w:vAnchor="margin" w:hAnchor="text" w:xAlign="left" w:yAlign="inline"/>
        <w:numPr>
          <w:ilvl w:val="0"/>
          <w:numId w:val="20"/>
        </w:numPr>
        <w:pBdr>
          <w:bottom w:val="triple" w:sz="4" w:space="9" w:color="1D1B11" w:themeColor="background2" w:themeShade="1A"/>
        </w:pBdr>
        <w:tabs>
          <w:tab w:val="clear" w:pos="4607"/>
        </w:tabs>
        <w:ind w:left="357" w:hanging="357"/>
        <w:rPr>
          <w:b/>
        </w:rPr>
      </w:pPr>
      <w:r>
        <w:rPr>
          <w:b/>
        </w:rPr>
        <w:t xml:space="preserve"> </w:t>
      </w:r>
      <w:bookmarkStart w:id="20" w:name="_Toc227068375"/>
      <w:r>
        <w:rPr>
          <w:b/>
        </w:rPr>
        <w:t>Международен тероризъм</w:t>
      </w:r>
      <w:bookmarkEnd w:id="20"/>
    </w:p>
    <w:p w14:paraId="672C974E" w14:textId="6F69B409" w:rsidR="00FB660F" w:rsidRPr="00523942" w:rsidRDefault="00FB660F" w:rsidP="00FB660F">
      <w:pPr>
        <w:pStyle w:val="Heading2"/>
        <w:keepNext w:val="0"/>
        <w:spacing w:after="60"/>
        <w:ind w:left="1531"/>
        <w:rPr>
          <w:rFonts w:cs="Times New Roman"/>
          <w:bCs w:val="0"/>
          <w:sz w:val="32"/>
          <w:szCs w:val="20"/>
          <w:u w:val="double"/>
        </w:rPr>
      </w:pPr>
      <w:bookmarkStart w:id="21" w:name="_Toc227068376"/>
      <w:r>
        <w:rPr>
          <w:rFonts w:cs="Times New Roman"/>
          <w:bCs w:val="0"/>
          <w:sz w:val="32"/>
          <w:szCs w:val="20"/>
          <w:u w:val="double"/>
        </w:rPr>
        <w:t>1. Среда на сигурност</w:t>
      </w:r>
      <w:bookmarkEnd w:id="21"/>
    </w:p>
    <w:p w14:paraId="65B0EE96" w14:textId="27A5F8E2" w:rsidR="000F6C39" w:rsidRPr="000F6C39" w:rsidRDefault="00C81E3A" w:rsidP="000F6C39">
      <w:pPr>
        <w:tabs>
          <w:tab w:val="left" w:pos="567"/>
          <w:tab w:val="left" w:pos="1985"/>
        </w:tabs>
        <w:spacing w:before="0" w:after="0"/>
        <w:ind w:firstLine="1560"/>
        <w:rPr>
          <w:bCs/>
          <w:szCs w:val="28"/>
        </w:rPr>
      </w:pPr>
      <w:r w:rsidRPr="000F6C39">
        <w:rPr>
          <w:rFonts w:eastAsia="Calibri"/>
          <w:noProof/>
          <w:szCs w:val="28"/>
          <w:lang w:eastAsia="bg-BG"/>
        </w:rPr>
        <mc:AlternateContent>
          <mc:Choice Requires="wps">
            <w:drawing>
              <wp:anchor distT="0" distB="0" distL="114300" distR="114300" simplePos="0" relativeHeight="251748352" behindDoc="0" locked="0" layoutInCell="1" allowOverlap="1" wp14:anchorId="31B7441A" wp14:editId="4A2ACAA5">
                <wp:simplePos x="0" y="0"/>
                <wp:positionH relativeFrom="margin">
                  <wp:posOffset>3660713</wp:posOffset>
                </wp:positionH>
                <wp:positionV relativeFrom="page">
                  <wp:posOffset>4423861</wp:posOffset>
                </wp:positionV>
                <wp:extent cx="2295525" cy="5142230"/>
                <wp:effectExtent l="19050" t="19050" r="47625" b="58420"/>
                <wp:wrapSquare wrapText="bothSides"/>
                <wp:docPr id="34" name="Text Box 34"/>
                <wp:cNvGraphicFramePr/>
                <a:graphic xmlns:a="http://schemas.openxmlformats.org/drawingml/2006/main">
                  <a:graphicData uri="http://schemas.microsoft.com/office/word/2010/wordprocessingShape">
                    <wps:wsp>
                      <wps:cNvSpPr txBox="1"/>
                      <wps:spPr>
                        <a:xfrm>
                          <a:off x="0" y="0"/>
                          <a:ext cx="2295525" cy="5142230"/>
                        </a:xfrm>
                        <a:prstGeom prst="rect">
                          <a:avLst/>
                        </a:prstGeom>
                        <a:solidFill>
                          <a:schemeClr val="bg2">
                            <a:lumMod val="90000"/>
                          </a:schemeClr>
                        </a:solidFill>
                        <a:ln w="38100">
                          <a:solidFill>
                            <a:srgbClr val="F2F2F2"/>
                          </a:solidFill>
                          <a:miter lim="800000"/>
                          <a:headEnd/>
                          <a:tailEnd/>
                        </a:ln>
                        <a:effectLst>
                          <a:outerShdw dist="28398" dir="3806097" algn="ctr" rotWithShape="0">
                            <a:srgbClr val="1F4D78">
                              <a:alpha val="50000"/>
                            </a:srgbClr>
                          </a:outerShdw>
                        </a:effectLst>
                      </wps:spPr>
                      <wps:txbx>
                        <w:txbxContent>
                          <w:p w14:paraId="0EAF56AF" w14:textId="4BC06DC1" w:rsidR="00EA176C" w:rsidRPr="00506212" w:rsidRDefault="00EA176C" w:rsidP="00506212">
                            <w:pPr>
                              <w:pStyle w:val="ListParagraph"/>
                              <w:tabs>
                                <w:tab w:val="left" w:pos="284"/>
                              </w:tabs>
                              <w:ind w:left="0"/>
                              <w:jc w:val="both"/>
                              <w:rPr>
                                <w:color w:val="4A442A" w:themeColor="background2" w:themeShade="40"/>
                                <w:sz w:val="22"/>
                                <w:szCs w:val="20"/>
                                <w:lang w:val="bg-BG"/>
                              </w:rPr>
                            </w:pPr>
                            <w:r w:rsidRPr="00506212">
                              <w:rPr>
                                <w:color w:val="4A442A" w:themeColor="background2" w:themeShade="40"/>
                                <w:sz w:val="22"/>
                                <w:szCs w:val="20"/>
                                <w:lang w:val="bg-BG"/>
                              </w:rPr>
                              <w:t xml:space="preserve">При нападение  (14.02.2025 г.) на сириец с нож във </w:t>
                            </w:r>
                            <w:proofErr w:type="spellStart"/>
                            <w:r w:rsidRPr="00506212">
                              <w:rPr>
                                <w:color w:val="4A442A" w:themeColor="background2" w:themeShade="40"/>
                                <w:sz w:val="22"/>
                                <w:szCs w:val="20"/>
                                <w:lang w:val="bg-BG"/>
                              </w:rPr>
                              <w:t>Филах</w:t>
                            </w:r>
                            <w:proofErr w:type="spellEnd"/>
                            <w:r w:rsidRPr="00506212">
                              <w:rPr>
                                <w:color w:val="4A442A" w:themeColor="background2" w:themeShade="40"/>
                                <w:sz w:val="22"/>
                                <w:szCs w:val="20"/>
                                <w:lang w:val="bg-BG"/>
                              </w:rPr>
                              <w:t>, Австрия, е убит 1 човек, а 5 са ранени. Според австрийските власти действията са свързани с „Ислямска държава“, а лицето се радикализира за кратко време в онлайн среда. При друг акт на насилие с нож (21.02.2025 г.) в близост до Мемориала на Холокоста в Берлин, Германия, е ранен 1. По данни на германските власти извършителят симпатизира на „Ислямска държава“. При атака (02.10.2025 г.) в синагога в Манчестър, Обединеното кралство, по време на празника „Йом Кипур“ са убити 2 души, а 3 са ранени. Извършена е от британски гражданин със сирийски произход, който се е врекъл във вярност на „Ислямска държава“, но групировката не поема отговорност. Джихадистката структура припознава като дело на неин поддръжник единствено извършената през януари 2025 г. в европейската част на Турция атака спрямо католическа църква, при която е убит 1 човек и 1 е ранен.</w:t>
                            </w:r>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B7441A" id="Text Box 34" o:spid="_x0000_s1033" type="#_x0000_t202" style="position:absolute;left:0;text-align:left;margin-left:288.25pt;margin-top:348.35pt;width:180.75pt;height:404.9pt;z-index:2517483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" fillcolor="#ddd8c2 [2894]" strokecolor="#f2f2f2" strokeweight="3pt">
                <v:shadow on="t" color="#1f4d78" opacity=".5" offset="1pt"/>
                <v:textbox>
                  <w:txbxContent>
                    <w:p w14:paraId="0EAF56AF" w14:textId="4BC06DC1" w:rsidR="00EA176C" w:rsidRPr="00506212" w:rsidRDefault="00EA176C" w:rsidP="00506212">
                      <w:pPr>
                        <w:pStyle w:val="ListParagraph"/>
                        <w:tabs>
                          <w:tab w:val="left" w:pos="284"/>
                        </w:tabs>
                        <w:ind w:left="0"/>
                        <w:jc w:val="both"/>
                        <w:rPr>
                          <w:color w:val="4A442A" w:themeColor="background2" w:themeShade="40"/>
                          <w:sz w:val="22"/>
                          <w:szCs w:val="20"/>
                          <w:lang w:val="bg-BG"/>
                        </w:rPr>
                      </w:pPr>
                      <w:r w:rsidRPr="00506212">
                        <w:rPr>
                          <w:color w:val="4A442A" w:themeColor="background2" w:themeShade="40"/>
                          <w:sz w:val="22"/>
                          <w:szCs w:val="20"/>
                          <w:lang w:val="bg-BG"/>
                        </w:rPr>
                        <w:t xml:space="preserve">При нападение  (14.02.2025 г.) на сириец с нож във </w:t>
                      </w:r>
                      <w:proofErr w:type="spellStart"/>
                      <w:r w:rsidRPr="00506212">
                        <w:rPr>
                          <w:color w:val="4A442A" w:themeColor="background2" w:themeShade="40"/>
                          <w:sz w:val="22"/>
                          <w:szCs w:val="20"/>
                          <w:lang w:val="bg-BG"/>
                        </w:rPr>
                        <w:t>Филах</w:t>
                      </w:r>
                      <w:proofErr w:type="spellEnd"/>
                      <w:r w:rsidRPr="00506212">
                        <w:rPr>
                          <w:color w:val="4A442A" w:themeColor="background2" w:themeShade="40"/>
                          <w:sz w:val="22"/>
                          <w:szCs w:val="20"/>
                          <w:lang w:val="bg-BG"/>
                        </w:rPr>
                        <w:t>, Австрия, е убит 1 човек, а 5 са ранени. Според австрийските власти действията са свързани с „Ислямска държава“, а лицето се радикализира за кратко време в онлайн среда. При друг акт на насилие с нож (21.02.2025 г.) в близост до Мемориала на Холокоста в Берлин, Германия, е ранен 1. По данни на германските власти извършителят симпатизира на „Ислямска държава“. При атака (02.10.2025 г.) в синагога в Манчестър, Обединеното кралство, по време на празника „Йом Кипур“ са убити 2 души, а 3 са ранени. Извършена е от британски гражданин със сирийски произход, който се е врекъл във вярност на „Ислямска държава“, но групировката не поема отговорност. Джихадистката структура припознава като дело на неин поддръжник единствено извършената през януари 2025 г. в европейската част на Турция атака спрямо католическа църква, при която е убит 1 човек и 1 е ранен.</w:t>
                      </w:r>
                    </w:p>
                  </w:txbxContent>
                </v:textbox>
                <w10:wrap type="square" anchorx="margin" anchory="page"/>
              </v:shape>
            </w:pict>
          </mc:Fallback>
        </mc:AlternateContent>
      </w:r>
      <w:r w:rsidR="000F6C39" w:rsidRPr="000F6C39">
        <w:rPr>
          <w:b/>
          <w:szCs w:val="28"/>
        </w:rPr>
        <w:t xml:space="preserve">Влияние върху терористичната заплаха през 2025 г. оказват напрежението в Близкия изток, процесите в Сирия, Африка, Централна и Източна Азия, както и интензивната джихадистка пропаганда. </w:t>
      </w:r>
      <w:r w:rsidR="000F6C39" w:rsidRPr="000F6C39">
        <w:rPr>
          <w:szCs w:val="28"/>
        </w:rPr>
        <w:t>Заради трансгранична терористична активност възникват въоръжени сблъсъци по границите на Пакистан с Индия и с Афганистан.</w:t>
      </w:r>
      <w:r w:rsidR="000F6C39" w:rsidRPr="000F6C39">
        <w:rPr>
          <w:bCs/>
          <w:szCs w:val="28"/>
        </w:rPr>
        <w:t xml:space="preserve"> Западните Балкани и Черноморско-кавказкият регион запазват рисковия си потенциал за радикализация на отделни лица и групи, в т.ч. при завръщане на бойци терористи от зони на конфликт. Терористичната пропаганда се интензифицира, в т.ч. поради нарастващо използване на изкуствен интелект за генериране на съдържание и определяне на целеви субекти.</w:t>
      </w:r>
    </w:p>
    <w:p w14:paraId="4FBDECF3" w14:textId="7946AE9F" w:rsidR="000F6C39" w:rsidRPr="000F6C39" w:rsidRDefault="000F6C39" w:rsidP="000F6C39">
      <w:pPr>
        <w:spacing w:before="0" w:after="0"/>
        <w:ind w:firstLine="1560"/>
        <w:rPr>
          <w:rFonts w:eastAsia="Calibri" w:cs="Arial"/>
          <w:b/>
          <w:iCs/>
          <w:szCs w:val="28"/>
        </w:rPr>
      </w:pPr>
      <w:r w:rsidRPr="000F6C39">
        <w:rPr>
          <w:rFonts w:eastAsia="Calibri" w:cs="Arial"/>
          <w:b/>
          <w:szCs w:val="28"/>
        </w:rPr>
        <w:t>С изключение на едно нападение в Турция,</w:t>
      </w:r>
      <w:r w:rsidRPr="000F6C39">
        <w:rPr>
          <w:rFonts w:eastAsia="Calibri"/>
          <w:noProof/>
          <w:szCs w:val="28"/>
          <w:lang w:eastAsia="bg-BG"/>
        </w:rPr>
        <w:t xml:space="preserve"> </w:t>
      </w:r>
      <w:r w:rsidRPr="000F6C39">
        <w:rPr>
          <w:rFonts w:eastAsia="Calibri" w:cs="Arial"/>
          <w:b/>
          <w:szCs w:val="28"/>
        </w:rPr>
        <w:t>през 2025 г. няма други посегателства в Европа, за които отговорност да е поета от терористична организация.</w:t>
      </w:r>
      <w:r w:rsidRPr="000F6C39">
        <w:rPr>
          <w:rFonts w:eastAsia="Calibri" w:cs="Arial"/>
          <w:noProof/>
          <w:szCs w:val="28"/>
          <w:lang w:eastAsia="bg-BG"/>
        </w:rPr>
        <w:t xml:space="preserve"> </w:t>
      </w:r>
      <w:r w:rsidRPr="000F6C39">
        <w:rPr>
          <w:rFonts w:eastAsia="Calibri" w:cs="Arial"/>
          <w:noProof/>
          <w:szCs w:val="28"/>
          <w:lang w:val="en-US" w:eastAsia="bg-BG"/>
        </w:rPr>
        <w:t>Извършените</w:t>
      </w:r>
      <w:r w:rsidRPr="000F6C39">
        <w:rPr>
          <w:rFonts w:eastAsia="Calibri" w:cs="Arial"/>
          <w:bCs/>
          <w:szCs w:val="28"/>
        </w:rPr>
        <w:t xml:space="preserve"> и предотвратените актове са предимно от самостоятелно действащи лица, симпатизиращи на „Ислямска </w:t>
      </w:r>
      <w:proofErr w:type="gramStart"/>
      <w:r w:rsidRPr="000F6C39">
        <w:rPr>
          <w:rFonts w:eastAsia="Calibri" w:cs="Arial"/>
          <w:bCs/>
          <w:szCs w:val="28"/>
        </w:rPr>
        <w:t>държава“</w:t>
      </w:r>
      <w:proofErr w:type="gramEnd"/>
      <w:r w:rsidRPr="000F6C39">
        <w:rPr>
          <w:rFonts w:eastAsia="Calibri" w:cs="Arial"/>
          <w:bCs/>
          <w:szCs w:val="28"/>
        </w:rPr>
        <w:t>.</w:t>
      </w:r>
      <w:r w:rsidRPr="000F6C39">
        <w:rPr>
          <w:rFonts w:eastAsia="Calibri" w:cs="Arial"/>
          <w:bCs/>
          <w:szCs w:val="28"/>
          <w:lang w:val="en-US"/>
        </w:rPr>
        <w:t xml:space="preserve"> </w:t>
      </w:r>
      <w:r w:rsidRPr="000F6C39">
        <w:rPr>
          <w:rFonts w:eastAsia="Calibri" w:cs="Arial"/>
          <w:bCs/>
          <w:szCs w:val="28"/>
        </w:rPr>
        <w:t xml:space="preserve">Няма промяна при основните субекти, носители на терористична заплаха за Европа: лица, радикализирали се под влияние на </w:t>
      </w:r>
      <w:r w:rsidRPr="000F6C39">
        <w:rPr>
          <w:rFonts w:eastAsia="Calibri" w:cs="Arial"/>
          <w:bCs/>
          <w:szCs w:val="28"/>
        </w:rPr>
        <w:lastRenderedPageBreak/>
        <w:t>разпространяваната в интернет джихадистка пропаганда;</w:t>
      </w:r>
      <w:r w:rsidRPr="000F6C39">
        <w:rPr>
          <w:rFonts w:eastAsia="Calibri" w:cs="Arial"/>
          <w:szCs w:val="28"/>
        </w:rPr>
        <w:t xml:space="preserve"> </w:t>
      </w:r>
      <w:r w:rsidRPr="000F6C39">
        <w:rPr>
          <w:rFonts w:eastAsia="Calibri" w:cs="Arial"/>
          <w:bCs/>
          <w:szCs w:val="28"/>
        </w:rPr>
        <w:t xml:space="preserve">индивиди с рисков профил, инфилтрирани в мигрантските потоци; лица с произход от конфликтни региони, които се радикализират на по-късен етап от пребиваването си в европейска държава; завръщащи се/завърнали се бойци терористи и семейства на джихадисти. </w:t>
      </w:r>
    </w:p>
    <w:p w14:paraId="31E833A1" w14:textId="503A865E" w:rsidR="00FB660F" w:rsidRDefault="000F6C39" w:rsidP="0025284F">
      <w:pPr>
        <w:tabs>
          <w:tab w:val="left" w:pos="1985"/>
        </w:tabs>
        <w:spacing w:before="0" w:after="0"/>
        <w:ind w:firstLine="1560"/>
        <w:rPr>
          <w:szCs w:val="28"/>
          <w:highlight w:val="yellow"/>
        </w:rPr>
      </w:pPr>
      <w:r w:rsidRPr="000F6C39">
        <w:rPr>
          <w:b/>
          <w:bCs/>
        </w:rPr>
        <w:t xml:space="preserve">Въпреки динамиката на събитията в глобален мащаб, през 2025 г. не се отчита съществена промяна в пряката терористична заплаха за България и </w:t>
      </w:r>
      <w:r w:rsidRPr="000F6C39">
        <w:rPr>
          <w:b/>
          <w:szCs w:val="28"/>
        </w:rPr>
        <w:t>нивото ѝ остава</w:t>
      </w:r>
      <w:r w:rsidRPr="000F6C39" w:rsidDel="00CC05FF">
        <w:rPr>
          <w:b/>
          <w:szCs w:val="28"/>
        </w:rPr>
        <w:t xml:space="preserve"> </w:t>
      </w:r>
      <w:r w:rsidRPr="000F6C39">
        <w:rPr>
          <w:b/>
          <w:szCs w:val="28"/>
        </w:rPr>
        <w:t>ниско (Трето)</w:t>
      </w:r>
      <w:r w:rsidRPr="000F6C39">
        <w:rPr>
          <w:b/>
          <w:bCs/>
        </w:rPr>
        <w:t xml:space="preserve">. </w:t>
      </w:r>
      <w:r w:rsidRPr="000F6C39">
        <w:rPr>
          <w:bCs/>
        </w:rPr>
        <w:t xml:space="preserve">През периода не са осъществени и не са придобити данни за подготовка на нападения на българска територия или срещу български граждани или интереси в чужбина. Страната ни не е използвана за логистика на терористични действия срещу трети държави. </w:t>
      </w:r>
      <w:r w:rsidRPr="000F6C39">
        <w:rPr>
          <w:rFonts w:eastAsia="Calibri" w:cs="Arial"/>
          <w:bCs/>
          <w:szCs w:val="28"/>
        </w:rPr>
        <w:t>Продължават да са валидни факторите, които определят потенциалния риск за България, сред които: географското положение и устойчивият миграционен натиск; наличието на диаспори от рискови държави у нас; членството на България в международни организации и коалиции и в различни наднационални формати и инициативи за борба с тероризма; наличието на обекти и интереси на територията на България на други държави, традиционно определяни като мишени от терористични структури; възможното радикализиране на български граждани и чужденци, пребиваващи у нас, в т.ч. под давление на терористична пропаганда. Запазва се възможността за проникване на лица с терористични нагласи в миграционния поток, както и рискът за засягане на български граждани при терористична активност в чужбина.</w:t>
      </w:r>
    </w:p>
    <w:p w14:paraId="341165D4" w14:textId="77777777" w:rsidR="00FB660F" w:rsidRPr="00523942" w:rsidRDefault="00FB660F" w:rsidP="00FB660F">
      <w:pPr>
        <w:pStyle w:val="Heading2"/>
        <w:keepNext w:val="0"/>
        <w:spacing w:after="60"/>
        <w:ind w:firstLine="1531"/>
        <w:rPr>
          <w:sz w:val="32"/>
          <w:szCs w:val="20"/>
          <w:u w:val="double"/>
        </w:rPr>
      </w:pPr>
      <w:bookmarkStart w:id="22" w:name="_Toc227068377"/>
      <w:r>
        <w:rPr>
          <w:rFonts w:cs="Times New Roman"/>
          <w:bCs w:val="0"/>
          <w:sz w:val="32"/>
          <w:szCs w:val="20"/>
          <w:u w:val="double"/>
        </w:rPr>
        <w:t>2. Мерки за противодействие на рисковете и заплахите</w:t>
      </w:r>
      <w:r>
        <w:rPr>
          <w:rStyle w:val="FootnoteReference"/>
          <w:rFonts w:cs="Times New Roman"/>
          <w:bCs w:val="0"/>
          <w:sz w:val="32"/>
          <w:szCs w:val="20"/>
          <w:u w:val="double"/>
        </w:rPr>
        <w:footnoteReference w:id="13"/>
      </w:r>
      <w:bookmarkEnd w:id="22"/>
    </w:p>
    <w:p w14:paraId="6D2E2F0B" w14:textId="77777777" w:rsidR="000F6C39" w:rsidRPr="000F6C39" w:rsidRDefault="000F6C39" w:rsidP="000F6C39">
      <w:pPr>
        <w:spacing w:before="0" w:after="0"/>
        <w:ind w:firstLine="1560"/>
        <w:rPr>
          <w:rFonts w:eastAsia="Calibri" w:cs="Arial"/>
          <w:b/>
          <w:szCs w:val="28"/>
          <w:lang w:val="ru-RU"/>
        </w:rPr>
      </w:pPr>
      <w:r w:rsidRPr="000F6C39">
        <w:rPr>
          <w:rFonts w:eastAsia="Calibri" w:cs="Arial"/>
          <w:szCs w:val="28"/>
          <w:lang w:val="ru-RU"/>
        </w:rPr>
        <w:t>През 2025 г. ДАНС извършва самостоятелни действия и</w:t>
      </w:r>
      <w:r w:rsidRPr="000F6C39">
        <w:rPr>
          <w:rFonts w:eastAsia="Calibri" w:cs="Arial"/>
          <w:b/>
          <w:szCs w:val="28"/>
          <w:lang w:val="ru-RU"/>
        </w:rPr>
        <w:t xml:space="preserve"> </w:t>
      </w:r>
      <w:r w:rsidRPr="000F6C39">
        <w:rPr>
          <w:rFonts w:eastAsia="Calibri" w:cs="Arial"/>
          <w:szCs w:val="28"/>
        </w:rPr>
        <w:t>поддържа сътрудничество с български служби и чуждестранни партньори за предотвратяване на терористични посегателства,</w:t>
      </w:r>
      <w:r w:rsidRPr="000F6C39">
        <w:rPr>
          <w:rFonts w:eastAsia="Calibri" w:cs="Arial"/>
          <w:b/>
          <w:szCs w:val="28"/>
          <w:lang w:bidi="bg-BG"/>
        </w:rPr>
        <w:t xml:space="preserve"> </w:t>
      </w:r>
      <w:r w:rsidRPr="000F6C39">
        <w:rPr>
          <w:rFonts w:eastAsia="Calibri" w:cs="Arial"/>
          <w:szCs w:val="28"/>
          <w:lang w:bidi="bg-BG"/>
        </w:rPr>
        <w:t>допринасяйки къ</w:t>
      </w:r>
      <w:r w:rsidRPr="000F6C39">
        <w:rPr>
          <w:rFonts w:eastAsia="Calibri" w:cs="Arial"/>
          <w:szCs w:val="28"/>
        </w:rPr>
        <w:t xml:space="preserve">м дейността на международни форуми и организации </w:t>
      </w:r>
      <w:r w:rsidRPr="000F6C39">
        <w:rPr>
          <w:rFonts w:eastAsia="Calibri" w:cs="Arial"/>
          <w:szCs w:val="28"/>
          <w:lang w:bidi="bg-BG"/>
        </w:rPr>
        <w:t>в борбата с тероризма</w:t>
      </w:r>
      <w:r w:rsidRPr="000F6C39">
        <w:rPr>
          <w:rFonts w:eastAsia="Calibri" w:cs="Arial"/>
          <w:szCs w:val="28"/>
        </w:rPr>
        <w:t>.</w:t>
      </w:r>
    </w:p>
    <w:p w14:paraId="1FCFA379" w14:textId="5B51FD5A" w:rsidR="000F6C39" w:rsidRPr="000F6C39" w:rsidRDefault="00507F85" w:rsidP="000F6C39">
      <w:pPr>
        <w:shd w:val="clear" w:color="auto" w:fill="FFFFFF"/>
        <w:tabs>
          <w:tab w:val="left" w:pos="2045"/>
        </w:tabs>
        <w:spacing w:before="0" w:after="0"/>
        <w:ind w:firstLine="1560"/>
        <w:rPr>
          <w:b/>
          <w:bCs/>
        </w:rPr>
      </w:pPr>
      <w:r w:rsidRPr="000F6C39">
        <w:rPr>
          <w:iCs/>
          <w:noProof/>
          <w:szCs w:val="28"/>
          <w:lang w:eastAsia="bg-BG"/>
        </w:rPr>
        <w:lastRenderedPageBreak/>
        <mc:AlternateContent>
          <mc:Choice Requires="wps">
            <w:drawing>
              <wp:anchor distT="0" distB="0" distL="114300" distR="114300" simplePos="0" relativeHeight="251751424" behindDoc="1" locked="0" layoutInCell="1" allowOverlap="1" wp14:anchorId="35665D9B" wp14:editId="106E6C53">
                <wp:simplePos x="0" y="0"/>
                <wp:positionH relativeFrom="margin">
                  <wp:posOffset>3522345</wp:posOffset>
                </wp:positionH>
                <wp:positionV relativeFrom="paragraph">
                  <wp:posOffset>1348259</wp:posOffset>
                </wp:positionV>
                <wp:extent cx="2373630" cy="3375660"/>
                <wp:effectExtent l="19050" t="19050" r="45720" b="53340"/>
                <wp:wrapSquare wrapText="bothSides"/>
                <wp:docPr id="12" name="Rectangle 12"/>
                <wp:cNvGraphicFramePr/>
                <a:graphic xmlns:a="http://schemas.openxmlformats.org/drawingml/2006/main">
                  <a:graphicData uri="http://schemas.microsoft.com/office/word/2010/wordprocessingShape">
                    <wps:wsp>
                      <wps:cNvSpPr/>
                      <wps:spPr>
                        <a:xfrm>
                          <a:off x="0" y="0"/>
                          <a:ext cx="2373630" cy="3375660"/>
                        </a:xfrm>
                        <a:prstGeom prst="rect">
                          <a:avLst/>
                        </a:prstGeom>
                        <a:solidFill>
                          <a:schemeClr val="bg2">
                            <a:lumMod val="90000"/>
                          </a:schemeClr>
                        </a:solidFill>
                        <a:ln w="38100">
                          <a:solidFill>
                            <a:srgbClr val="F2F2F2"/>
                          </a:solidFill>
                          <a:miter lim="800000"/>
                          <a:headEnd/>
                          <a:tailEnd/>
                        </a:ln>
                        <a:effectLst>
                          <a:outerShdw dist="28398" dir="3806097" algn="ctr" rotWithShape="0">
                            <a:srgbClr val="1F4D78">
                              <a:alpha val="50000"/>
                            </a:srgbClr>
                          </a:outerShdw>
                        </a:effectLst>
                      </wps:spPr>
                      <wps:txbx>
                        <w:txbxContent>
                          <w:p w14:paraId="6E2CD01C" w14:textId="77777777" w:rsidR="00EA176C" w:rsidRPr="00744173" w:rsidRDefault="00EA176C" w:rsidP="000F6C39">
                            <w:pPr>
                              <w:tabs>
                                <w:tab w:val="left" w:pos="284"/>
                              </w:tabs>
                              <w:spacing w:before="0" w:after="0" w:line="240" w:lineRule="auto"/>
                              <w:rPr>
                                <w:b/>
                                <w:color w:val="4A442A" w:themeColor="background2" w:themeShade="40"/>
                                <w:sz w:val="22"/>
                                <w:szCs w:val="22"/>
                              </w:rPr>
                            </w:pPr>
                            <w:r w:rsidRPr="00744173">
                              <w:rPr>
                                <w:color w:val="4A442A" w:themeColor="background2" w:themeShade="40"/>
                                <w:sz w:val="22"/>
                                <w:szCs w:val="22"/>
                              </w:rPr>
                              <w:t>П</w:t>
                            </w:r>
                            <w:r w:rsidRPr="00744173">
                              <w:rPr>
                                <w:color w:val="4A442A" w:themeColor="background2" w:themeShade="40"/>
                                <w:sz w:val="22"/>
                              </w:rPr>
                              <w:t xml:space="preserve">рез 2025 г. </w:t>
                            </w:r>
                            <w:r w:rsidRPr="00744173">
                              <w:rPr>
                                <w:color w:val="4A442A" w:themeColor="background2" w:themeShade="40"/>
                                <w:sz w:val="22"/>
                                <w:szCs w:val="22"/>
                              </w:rPr>
                              <w:t>заради данни за съпричастност към терористична дейност</w:t>
                            </w:r>
                            <w:r w:rsidRPr="00744173">
                              <w:rPr>
                                <w:color w:val="4A442A" w:themeColor="background2" w:themeShade="40"/>
                                <w:sz w:val="22"/>
                              </w:rPr>
                              <w:t xml:space="preserve"> от страна на ДАНС са предприети мерки за:</w:t>
                            </w:r>
                          </w:p>
                          <w:p w14:paraId="4838B7F5" w14:textId="77777777" w:rsidR="00EA176C" w:rsidRPr="00744173" w:rsidRDefault="00EA176C" w:rsidP="000F6C39">
                            <w:pPr>
                              <w:pStyle w:val="ListParagraph"/>
                              <w:numPr>
                                <w:ilvl w:val="0"/>
                                <w:numId w:val="27"/>
                              </w:numPr>
                              <w:tabs>
                                <w:tab w:val="left" w:pos="284"/>
                              </w:tabs>
                              <w:ind w:left="0" w:firstLine="0"/>
                              <w:contextualSpacing/>
                              <w:jc w:val="both"/>
                              <w:rPr>
                                <w:b/>
                                <w:color w:val="4A442A" w:themeColor="background2" w:themeShade="40"/>
                                <w:sz w:val="22"/>
                                <w:szCs w:val="22"/>
                                <w:lang w:val="bg-BG"/>
                              </w:rPr>
                            </w:pPr>
                            <w:r w:rsidRPr="00744173">
                              <w:rPr>
                                <w:bCs/>
                                <w:color w:val="4A442A" w:themeColor="background2" w:themeShade="40"/>
                                <w:sz w:val="22"/>
                                <w:szCs w:val="20"/>
                                <w:lang w:val="bg-BG"/>
                              </w:rPr>
                              <w:t xml:space="preserve">налагане със заповед на председателя на Агенцията на </w:t>
                            </w:r>
                            <w:r w:rsidRPr="00744173">
                              <w:rPr>
                                <w:b/>
                                <w:color w:val="4A442A" w:themeColor="background2" w:themeShade="40"/>
                                <w:sz w:val="22"/>
                                <w:szCs w:val="20"/>
                                <w:lang w:val="bg-BG"/>
                              </w:rPr>
                              <w:t>принудителни административни мерки</w:t>
                            </w:r>
                            <w:r w:rsidRPr="00744173">
                              <w:rPr>
                                <w:color w:val="4A442A" w:themeColor="background2" w:themeShade="40"/>
                                <w:sz w:val="22"/>
                                <w:szCs w:val="20"/>
                                <w:lang w:val="bg-BG"/>
                              </w:rPr>
                              <w:t xml:space="preserve"> </w:t>
                            </w:r>
                            <w:r w:rsidRPr="00744173">
                              <w:rPr>
                                <w:b/>
                                <w:color w:val="4A442A" w:themeColor="background2" w:themeShade="40"/>
                                <w:sz w:val="22"/>
                                <w:szCs w:val="20"/>
                                <w:lang w:val="bg-BG"/>
                              </w:rPr>
                              <w:t>на</w:t>
                            </w:r>
                            <w:r w:rsidRPr="00744173">
                              <w:rPr>
                                <w:color w:val="4A442A" w:themeColor="background2" w:themeShade="40"/>
                                <w:sz w:val="22"/>
                                <w:szCs w:val="20"/>
                                <w:lang w:val="bg-BG"/>
                              </w:rPr>
                              <w:t xml:space="preserve"> </w:t>
                            </w:r>
                            <w:r w:rsidRPr="00744173">
                              <w:rPr>
                                <w:b/>
                                <w:color w:val="4A442A" w:themeColor="background2" w:themeShade="40"/>
                                <w:sz w:val="22"/>
                                <w:szCs w:val="20"/>
                                <w:lang w:val="bg-BG"/>
                              </w:rPr>
                              <w:t>21 чужди граждани</w:t>
                            </w:r>
                            <w:r w:rsidRPr="00744173">
                              <w:rPr>
                                <w:color w:val="4A442A" w:themeColor="background2" w:themeShade="40"/>
                                <w:sz w:val="22"/>
                                <w:szCs w:val="20"/>
                                <w:lang w:val="bg-BG"/>
                              </w:rPr>
                              <w:t>;</w:t>
                            </w:r>
                          </w:p>
                          <w:p w14:paraId="42F62086" w14:textId="77777777" w:rsidR="00EA176C" w:rsidRPr="00744173" w:rsidRDefault="00EA176C" w:rsidP="000F6C39">
                            <w:pPr>
                              <w:pStyle w:val="ListParagraph"/>
                              <w:numPr>
                                <w:ilvl w:val="0"/>
                                <w:numId w:val="27"/>
                              </w:numPr>
                              <w:tabs>
                                <w:tab w:val="left" w:pos="284"/>
                              </w:tabs>
                              <w:ind w:left="0" w:firstLine="0"/>
                              <w:contextualSpacing/>
                              <w:jc w:val="both"/>
                              <w:rPr>
                                <w:b/>
                                <w:color w:val="4A442A" w:themeColor="background2" w:themeShade="40"/>
                                <w:sz w:val="22"/>
                                <w:szCs w:val="22"/>
                                <w:lang w:val="bg-BG"/>
                              </w:rPr>
                            </w:pPr>
                            <w:r w:rsidRPr="00744173">
                              <w:rPr>
                                <w:color w:val="4A442A" w:themeColor="background2" w:themeShade="40"/>
                                <w:sz w:val="22"/>
                                <w:szCs w:val="22"/>
                                <w:lang w:val="bg-BG"/>
                              </w:rPr>
                              <w:t xml:space="preserve"> включване на</w:t>
                            </w:r>
                            <w:r w:rsidRPr="00744173">
                              <w:rPr>
                                <w:b/>
                                <w:color w:val="4A442A" w:themeColor="background2" w:themeShade="40"/>
                                <w:sz w:val="22"/>
                                <w:szCs w:val="22"/>
                                <w:lang w:val="bg-BG"/>
                              </w:rPr>
                              <w:t xml:space="preserve"> 55 лица в</w:t>
                            </w:r>
                            <w:r w:rsidRPr="00744173">
                              <w:rPr>
                                <w:color w:val="4A442A" w:themeColor="background2" w:themeShade="40"/>
                                <w:sz w:val="22"/>
                                <w:szCs w:val="22"/>
                                <w:lang w:val="bg-BG"/>
                              </w:rPr>
                              <w:t xml:space="preserve"> </w:t>
                            </w:r>
                            <w:r w:rsidRPr="00744173">
                              <w:rPr>
                                <w:b/>
                                <w:color w:val="4A442A" w:themeColor="background2" w:themeShade="40"/>
                                <w:sz w:val="22"/>
                                <w:szCs w:val="22"/>
                                <w:lang w:val="bg-BG"/>
                              </w:rPr>
                              <w:t>информационния масив на нежеланите чужденци</w:t>
                            </w:r>
                            <w:r w:rsidRPr="00744173">
                              <w:rPr>
                                <w:color w:val="4A442A" w:themeColor="background2" w:themeShade="40"/>
                                <w:sz w:val="22"/>
                                <w:szCs w:val="22"/>
                                <w:lang w:val="bg-BG"/>
                              </w:rPr>
                              <w:t xml:space="preserve"> в Република България;</w:t>
                            </w:r>
                          </w:p>
                          <w:p w14:paraId="774A8B72" w14:textId="77777777" w:rsidR="00EA176C" w:rsidRPr="00744173" w:rsidRDefault="00EA176C" w:rsidP="000F6C39">
                            <w:pPr>
                              <w:pStyle w:val="ListParagraph"/>
                              <w:numPr>
                                <w:ilvl w:val="0"/>
                                <w:numId w:val="27"/>
                              </w:numPr>
                              <w:tabs>
                                <w:tab w:val="left" w:pos="284"/>
                              </w:tabs>
                              <w:ind w:left="0" w:firstLine="0"/>
                              <w:contextualSpacing/>
                              <w:jc w:val="both"/>
                              <w:rPr>
                                <w:b/>
                                <w:color w:val="4A442A" w:themeColor="background2" w:themeShade="40"/>
                                <w:sz w:val="22"/>
                                <w:szCs w:val="22"/>
                                <w:lang w:val="bg-BG"/>
                              </w:rPr>
                            </w:pPr>
                            <w:r w:rsidRPr="00744173">
                              <w:rPr>
                                <w:color w:val="4A442A" w:themeColor="background2" w:themeShade="40"/>
                                <w:sz w:val="22"/>
                                <w:szCs w:val="22"/>
                                <w:lang w:val="bg-BG"/>
                              </w:rPr>
                              <w:t xml:space="preserve"> </w:t>
                            </w:r>
                            <w:r w:rsidRPr="00744173">
                              <w:rPr>
                                <w:b/>
                                <w:color w:val="4A442A" w:themeColor="background2" w:themeShade="40"/>
                                <w:sz w:val="22"/>
                                <w:szCs w:val="22"/>
                                <w:lang w:val="bg-BG"/>
                              </w:rPr>
                              <w:t>недопускане</w:t>
                            </w:r>
                            <w:r w:rsidRPr="00744173">
                              <w:rPr>
                                <w:color w:val="4A442A" w:themeColor="background2" w:themeShade="40"/>
                                <w:sz w:val="22"/>
                                <w:szCs w:val="22"/>
                                <w:lang w:val="bg-BG"/>
                              </w:rPr>
                              <w:t xml:space="preserve"> </w:t>
                            </w:r>
                            <w:r w:rsidRPr="00744173">
                              <w:rPr>
                                <w:b/>
                                <w:bCs/>
                                <w:color w:val="4A442A" w:themeColor="background2" w:themeShade="40"/>
                                <w:sz w:val="22"/>
                                <w:szCs w:val="22"/>
                                <w:lang w:val="bg-BG"/>
                              </w:rPr>
                              <w:t>преминаването през територия на страната на  40 чужденци</w:t>
                            </w:r>
                            <w:r w:rsidRPr="00744173">
                              <w:rPr>
                                <w:bCs/>
                                <w:color w:val="4A442A" w:themeColor="background2" w:themeShade="40"/>
                                <w:sz w:val="22"/>
                                <w:szCs w:val="22"/>
                                <w:lang w:val="bg-BG"/>
                              </w:rPr>
                              <w:t xml:space="preserve">, покриващи профила на пътуващи бойци терористи. Чрез системата от индикатори за наличие на риск за националната сигурност е извършена проверка на общо </w:t>
                            </w:r>
                            <w:r w:rsidRPr="00744173">
                              <w:rPr>
                                <w:b/>
                                <w:bCs/>
                                <w:color w:val="4A442A" w:themeColor="background2" w:themeShade="40"/>
                                <w:sz w:val="22"/>
                                <w:szCs w:val="22"/>
                                <w:lang w:val="bg-BG"/>
                              </w:rPr>
                              <w:t>9086 случая</w:t>
                            </w:r>
                            <w:r w:rsidRPr="00744173">
                              <w:rPr>
                                <w:bCs/>
                                <w:color w:val="4A442A" w:themeColor="background2" w:themeShade="40"/>
                                <w:sz w:val="22"/>
                                <w:szCs w:val="22"/>
                                <w:lang w:val="bg-BG"/>
                              </w:rPr>
                              <w:t>.</w:t>
                            </w:r>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665D9B" id="Rectangle 12" o:spid="_x0000_s1034" style="position:absolute;left:0;text-align:left;margin-left:277.35pt;margin-top:106.15pt;width:186.9pt;height:265.8pt;z-index:-251565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" fillcolor="#ddd8c2 [2894]" strokecolor="#f2f2f2" strokeweight="3pt">
                <v:shadow on="t" color="#1f4d78" opacity=".5" offset="1pt"/>
                <v:textbox>
                  <w:txbxContent>
                    <w:p w14:paraId="6E2CD01C" w14:textId="77777777" w:rsidR="00EA176C" w:rsidRPr="00744173" w:rsidRDefault="00EA176C" w:rsidP="000F6C39">
                      <w:pPr>
                        <w:tabs>
                          <w:tab w:val="left" w:pos="284"/>
                        </w:tabs>
                        <w:spacing w:before="0" w:after="0" w:line="240" w:lineRule="auto"/>
                        <w:rPr>
                          <w:b/>
                          <w:color w:val="4A442A" w:themeColor="background2" w:themeShade="40"/>
                          <w:sz w:val="22"/>
                          <w:szCs w:val="22"/>
                        </w:rPr>
                      </w:pPr>
                      <w:r w:rsidRPr="00744173">
                        <w:rPr>
                          <w:color w:val="4A442A" w:themeColor="background2" w:themeShade="40"/>
                          <w:sz w:val="22"/>
                          <w:szCs w:val="22"/>
                        </w:rPr>
                        <w:t>П</w:t>
                      </w:r>
                      <w:r w:rsidRPr="00744173">
                        <w:rPr>
                          <w:color w:val="4A442A" w:themeColor="background2" w:themeShade="40"/>
                          <w:sz w:val="22"/>
                        </w:rPr>
                        <w:t xml:space="preserve">рез 2025 г. </w:t>
                      </w:r>
                      <w:r w:rsidRPr="00744173">
                        <w:rPr>
                          <w:color w:val="4A442A" w:themeColor="background2" w:themeShade="40"/>
                          <w:sz w:val="22"/>
                          <w:szCs w:val="22"/>
                        </w:rPr>
                        <w:t>заради данни за съпричастност към терористична дейност</w:t>
                      </w:r>
                      <w:r w:rsidRPr="00744173">
                        <w:rPr>
                          <w:color w:val="4A442A" w:themeColor="background2" w:themeShade="40"/>
                          <w:sz w:val="22"/>
                        </w:rPr>
                        <w:t xml:space="preserve"> от страна на ДАНС са предприети мерки за:</w:t>
                      </w:r>
                    </w:p>
                    <w:p w14:paraId="4838B7F5" w14:textId="77777777" w:rsidR="00EA176C" w:rsidRPr="00744173" w:rsidRDefault="00EA176C" w:rsidP="000F6C39">
                      <w:pPr>
                        <w:pStyle w:val="ListParagraph"/>
                        <w:numPr>
                          <w:ilvl w:val="0"/>
                          <w:numId w:val="27"/>
                        </w:numPr>
                        <w:tabs>
                          <w:tab w:val="left" w:pos="284"/>
                        </w:tabs>
                        <w:ind w:left="0" w:firstLine="0"/>
                        <w:contextualSpacing/>
                        <w:jc w:val="both"/>
                        <w:rPr>
                          <w:b/>
                          <w:color w:val="4A442A" w:themeColor="background2" w:themeShade="40"/>
                          <w:sz w:val="22"/>
                          <w:szCs w:val="22"/>
                          <w:lang w:val="bg-BG"/>
                        </w:rPr>
                      </w:pPr>
                      <w:r w:rsidRPr="00744173">
                        <w:rPr>
                          <w:bCs/>
                          <w:color w:val="4A442A" w:themeColor="background2" w:themeShade="40"/>
                          <w:sz w:val="22"/>
                          <w:szCs w:val="20"/>
                          <w:lang w:val="bg-BG"/>
                        </w:rPr>
                        <w:t xml:space="preserve">налагане със заповед на председателя на Агенцията на </w:t>
                      </w:r>
                      <w:r w:rsidRPr="00744173">
                        <w:rPr>
                          <w:b/>
                          <w:color w:val="4A442A" w:themeColor="background2" w:themeShade="40"/>
                          <w:sz w:val="22"/>
                          <w:szCs w:val="20"/>
                          <w:lang w:val="bg-BG"/>
                        </w:rPr>
                        <w:t>принудителни административни мерки</w:t>
                      </w:r>
                      <w:r w:rsidRPr="00744173">
                        <w:rPr>
                          <w:color w:val="4A442A" w:themeColor="background2" w:themeShade="40"/>
                          <w:sz w:val="22"/>
                          <w:szCs w:val="20"/>
                          <w:lang w:val="bg-BG"/>
                        </w:rPr>
                        <w:t xml:space="preserve"> </w:t>
                      </w:r>
                      <w:r w:rsidRPr="00744173">
                        <w:rPr>
                          <w:b/>
                          <w:color w:val="4A442A" w:themeColor="background2" w:themeShade="40"/>
                          <w:sz w:val="22"/>
                          <w:szCs w:val="20"/>
                          <w:lang w:val="bg-BG"/>
                        </w:rPr>
                        <w:t>на</w:t>
                      </w:r>
                      <w:r w:rsidRPr="00744173">
                        <w:rPr>
                          <w:color w:val="4A442A" w:themeColor="background2" w:themeShade="40"/>
                          <w:sz w:val="22"/>
                          <w:szCs w:val="20"/>
                          <w:lang w:val="bg-BG"/>
                        </w:rPr>
                        <w:t xml:space="preserve"> </w:t>
                      </w:r>
                      <w:r w:rsidRPr="00744173">
                        <w:rPr>
                          <w:b/>
                          <w:color w:val="4A442A" w:themeColor="background2" w:themeShade="40"/>
                          <w:sz w:val="22"/>
                          <w:szCs w:val="20"/>
                          <w:lang w:val="bg-BG"/>
                        </w:rPr>
                        <w:t>21 чужди граждани</w:t>
                      </w:r>
                      <w:r w:rsidRPr="00744173">
                        <w:rPr>
                          <w:color w:val="4A442A" w:themeColor="background2" w:themeShade="40"/>
                          <w:sz w:val="22"/>
                          <w:szCs w:val="20"/>
                          <w:lang w:val="bg-BG"/>
                        </w:rPr>
                        <w:t>;</w:t>
                      </w:r>
                    </w:p>
                    <w:p w14:paraId="42F62086" w14:textId="77777777" w:rsidR="00EA176C" w:rsidRPr="00744173" w:rsidRDefault="00EA176C" w:rsidP="000F6C39">
                      <w:pPr>
                        <w:pStyle w:val="ListParagraph"/>
                        <w:numPr>
                          <w:ilvl w:val="0"/>
                          <w:numId w:val="27"/>
                        </w:numPr>
                        <w:tabs>
                          <w:tab w:val="left" w:pos="284"/>
                        </w:tabs>
                        <w:ind w:left="0" w:firstLine="0"/>
                        <w:contextualSpacing/>
                        <w:jc w:val="both"/>
                        <w:rPr>
                          <w:b/>
                          <w:color w:val="4A442A" w:themeColor="background2" w:themeShade="40"/>
                          <w:sz w:val="22"/>
                          <w:szCs w:val="22"/>
                          <w:lang w:val="bg-BG"/>
                        </w:rPr>
                      </w:pPr>
                      <w:r w:rsidRPr="00744173">
                        <w:rPr>
                          <w:color w:val="4A442A" w:themeColor="background2" w:themeShade="40"/>
                          <w:sz w:val="22"/>
                          <w:szCs w:val="22"/>
                          <w:lang w:val="bg-BG"/>
                        </w:rPr>
                        <w:t xml:space="preserve"> включване на</w:t>
                      </w:r>
                      <w:r w:rsidRPr="00744173">
                        <w:rPr>
                          <w:b/>
                          <w:color w:val="4A442A" w:themeColor="background2" w:themeShade="40"/>
                          <w:sz w:val="22"/>
                          <w:szCs w:val="22"/>
                          <w:lang w:val="bg-BG"/>
                        </w:rPr>
                        <w:t xml:space="preserve"> 55 лица в</w:t>
                      </w:r>
                      <w:r w:rsidRPr="00744173">
                        <w:rPr>
                          <w:color w:val="4A442A" w:themeColor="background2" w:themeShade="40"/>
                          <w:sz w:val="22"/>
                          <w:szCs w:val="22"/>
                          <w:lang w:val="bg-BG"/>
                        </w:rPr>
                        <w:t xml:space="preserve"> </w:t>
                      </w:r>
                      <w:r w:rsidRPr="00744173">
                        <w:rPr>
                          <w:b/>
                          <w:color w:val="4A442A" w:themeColor="background2" w:themeShade="40"/>
                          <w:sz w:val="22"/>
                          <w:szCs w:val="22"/>
                          <w:lang w:val="bg-BG"/>
                        </w:rPr>
                        <w:t>информационния масив на нежеланите чужденци</w:t>
                      </w:r>
                      <w:r w:rsidRPr="00744173">
                        <w:rPr>
                          <w:color w:val="4A442A" w:themeColor="background2" w:themeShade="40"/>
                          <w:sz w:val="22"/>
                          <w:szCs w:val="22"/>
                          <w:lang w:val="bg-BG"/>
                        </w:rPr>
                        <w:t xml:space="preserve"> в Република България;</w:t>
                      </w:r>
                    </w:p>
                    <w:p w14:paraId="774A8B72" w14:textId="77777777" w:rsidR="00EA176C" w:rsidRPr="00744173" w:rsidRDefault="00EA176C" w:rsidP="000F6C39">
                      <w:pPr>
                        <w:pStyle w:val="ListParagraph"/>
                        <w:numPr>
                          <w:ilvl w:val="0"/>
                          <w:numId w:val="27"/>
                        </w:numPr>
                        <w:tabs>
                          <w:tab w:val="left" w:pos="284"/>
                        </w:tabs>
                        <w:ind w:left="0" w:firstLine="0"/>
                        <w:contextualSpacing/>
                        <w:jc w:val="both"/>
                        <w:rPr>
                          <w:b/>
                          <w:color w:val="4A442A" w:themeColor="background2" w:themeShade="40"/>
                          <w:sz w:val="22"/>
                          <w:szCs w:val="22"/>
                          <w:lang w:val="bg-BG"/>
                        </w:rPr>
                      </w:pPr>
                      <w:r w:rsidRPr="00744173">
                        <w:rPr>
                          <w:color w:val="4A442A" w:themeColor="background2" w:themeShade="40"/>
                          <w:sz w:val="22"/>
                          <w:szCs w:val="22"/>
                          <w:lang w:val="bg-BG"/>
                        </w:rPr>
                        <w:t xml:space="preserve"> </w:t>
                      </w:r>
                      <w:r w:rsidRPr="00744173">
                        <w:rPr>
                          <w:b/>
                          <w:color w:val="4A442A" w:themeColor="background2" w:themeShade="40"/>
                          <w:sz w:val="22"/>
                          <w:szCs w:val="22"/>
                          <w:lang w:val="bg-BG"/>
                        </w:rPr>
                        <w:t>недопускане</w:t>
                      </w:r>
                      <w:r w:rsidRPr="00744173">
                        <w:rPr>
                          <w:color w:val="4A442A" w:themeColor="background2" w:themeShade="40"/>
                          <w:sz w:val="22"/>
                          <w:szCs w:val="22"/>
                          <w:lang w:val="bg-BG"/>
                        </w:rPr>
                        <w:t xml:space="preserve"> </w:t>
                      </w:r>
                      <w:r w:rsidRPr="00744173">
                        <w:rPr>
                          <w:b/>
                          <w:bCs/>
                          <w:color w:val="4A442A" w:themeColor="background2" w:themeShade="40"/>
                          <w:sz w:val="22"/>
                          <w:szCs w:val="22"/>
                          <w:lang w:val="bg-BG"/>
                        </w:rPr>
                        <w:t>преминаването през територия на страната на  40 чужденци</w:t>
                      </w:r>
                      <w:r w:rsidRPr="00744173">
                        <w:rPr>
                          <w:bCs/>
                          <w:color w:val="4A442A" w:themeColor="background2" w:themeShade="40"/>
                          <w:sz w:val="22"/>
                          <w:szCs w:val="22"/>
                          <w:lang w:val="bg-BG"/>
                        </w:rPr>
                        <w:t xml:space="preserve">, покриващи профила на пътуващи бойци терористи. Чрез системата от индикатори за наличие на риск за националната сигурност е извършена проверка на общо </w:t>
                      </w:r>
                      <w:r w:rsidRPr="00744173">
                        <w:rPr>
                          <w:b/>
                          <w:bCs/>
                          <w:color w:val="4A442A" w:themeColor="background2" w:themeShade="40"/>
                          <w:sz w:val="22"/>
                          <w:szCs w:val="22"/>
                          <w:lang w:val="bg-BG"/>
                        </w:rPr>
                        <w:t>9086 случая</w:t>
                      </w:r>
                      <w:r w:rsidRPr="00744173">
                        <w:rPr>
                          <w:bCs/>
                          <w:color w:val="4A442A" w:themeColor="background2" w:themeShade="40"/>
                          <w:sz w:val="22"/>
                          <w:szCs w:val="22"/>
                          <w:lang w:val="bg-BG"/>
                        </w:rPr>
                        <w:t>.</w:t>
                      </w:r>
                    </w:p>
                  </w:txbxContent>
                </v:textbox>
                <w10:wrap type="square" anchorx="margin"/>
              </v:rect>
            </w:pict>
          </mc:Fallback>
        </mc:AlternateContent>
      </w:r>
      <w:r w:rsidRPr="000F6C39">
        <w:rPr>
          <w:iCs/>
          <w:noProof/>
          <w:szCs w:val="28"/>
          <w:lang w:eastAsia="bg-BG"/>
        </w:rPr>
        <mc:AlternateContent>
          <mc:Choice Requires="wps">
            <w:drawing>
              <wp:anchor distT="0" distB="0" distL="114300" distR="114300" simplePos="0" relativeHeight="251750400" behindDoc="1" locked="0" layoutInCell="1" allowOverlap="1" wp14:anchorId="32426E1A" wp14:editId="5580E9C2">
                <wp:simplePos x="0" y="0"/>
                <wp:positionH relativeFrom="margin">
                  <wp:posOffset>35560</wp:posOffset>
                </wp:positionH>
                <wp:positionV relativeFrom="paragraph">
                  <wp:posOffset>294898</wp:posOffset>
                </wp:positionV>
                <wp:extent cx="2296795" cy="709295"/>
                <wp:effectExtent l="19050" t="19050" r="46355" b="52705"/>
                <wp:wrapSquare wrapText="bothSides"/>
                <wp:docPr id="13" name="Rectangle 13"/>
                <wp:cNvGraphicFramePr/>
                <a:graphic xmlns:a="http://schemas.openxmlformats.org/drawingml/2006/main">
                  <a:graphicData uri="http://schemas.microsoft.com/office/word/2010/wordprocessingShape">
                    <wps:wsp>
                      <wps:cNvSpPr/>
                      <wps:spPr>
                        <a:xfrm>
                          <a:off x="0" y="0"/>
                          <a:ext cx="2296795" cy="709295"/>
                        </a:xfrm>
                        <a:prstGeom prst="rect">
                          <a:avLst/>
                        </a:prstGeom>
                        <a:solidFill>
                          <a:schemeClr val="bg2">
                            <a:lumMod val="90000"/>
                          </a:schemeClr>
                        </a:solidFill>
                        <a:ln w="38100">
                          <a:solidFill>
                            <a:srgbClr val="F2F2F2"/>
                          </a:solidFill>
                          <a:miter lim="800000"/>
                          <a:headEnd/>
                          <a:tailEnd/>
                        </a:ln>
                        <a:effectLst>
                          <a:outerShdw dist="28398" dir="3806097" algn="ctr" rotWithShape="0">
                            <a:srgbClr val="1F4D78">
                              <a:alpha val="50000"/>
                            </a:srgbClr>
                          </a:outerShdw>
                        </a:effectLst>
                      </wps:spPr>
                      <wps:txbx>
                        <w:txbxContent>
                          <w:p w14:paraId="4F8AAEDB" w14:textId="77777777" w:rsidR="00EA176C" w:rsidRPr="00C10D62" w:rsidRDefault="00EA176C" w:rsidP="000F6C39">
                            <w:pPr>
                              <w:tabs>
                                <w:tab w:val="left" w:pos="284"/>
                              </w:tabs>
                              <w:spacing w:line="240" w:lineRule="auto"/>
                              <w:rPr>
                                <w:b/>
                                <w:sz w:val="22"/>
                                <w:szCs w:val="22"/>
                              </w:rPr>
                            </w:pPr>
                            <w:r w:rsidRPr="000F6C39">
                              <w:rPr>
                                <w:color w:val="4A442A" w:themeColor="background2" w:themeShade="40"/>
                                <w:sz w:val="22"/>
                                <w:szCs w:val="22"/>
                              </w:rPr>
                              <w:t>През</w:t>
                            </w:r>
                            <w:r w:rsidRPr="00C10D62">
                              <w:rPr>
                                <w:sz w:val="22"/>
                                <w:szCs w:val="22"/>
                              </w:rPr>
                              <w:t xml:space="preserve"> 2025 г. в Националния контратерористичен център са постъпили </w:t>
                            </w:r>
                            <w:r w:rsidRPr="00C10D62">
                              <w:rPr>
                                <w:b/>
                                <w:bCs/>
                                <w:sz w:val="22"/>
                                <w:szCs w:val="22"/>
                              </w:rPr>
                              <w:t>100 сигнала</w:t>
                            </w:r>
                            <w:r w:rsidRPr="00C10D62">
                              <w:rPr>
                                <w:sz w:val="22"/>
                                <w:szCs w:val="22"/>
                              </w:rPr>
                              <w:t>.</w:t>
                            </w:r>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426E1A" id="Rectangle 13" o:spid="_x0000_s1035" style="position:absolute;left:0;text-align:left;margin-left:2.8pt;margin-top:23.2pt;width:180.85pt;height:55.85pt;z-index:-251566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" fillcolor="#ddd8c2 [2894]" strokecolor="#f2f2f2" strokeweight="3pt">
                <v:shadow on="t" color="#1f4d78" opacity=".5" offset="1pt"/>
                <v:textbox>
                  <w:txbxContent>
                    <w:p w14:paraId="4F8AAEDB" w14:textId="77777777" w:rsidR="00EA176C" w:rsidRPr="00C10D62" w:rsidRDefault="00EA176C" w:rsidP="000F6C39">
                      <w:pPr>
                        <w:tabs>
                          <w:tab w:val="left" w:pos="284"/>
                        </w:tabs>
                        <w:spacing w:line="240" w:lineRule="auto"/>
                        <w:rPr>
                          <w:b/>
                          <w:sz w:val="22"/>
                          <w:szCs w:val="22"/>
                        </w:rPr>
                      </w:pPr>
                      <w:r w:rsidRPr="000F6C39">
                        <w:rPr>
                          <w:color w:val="4A442A" w:themeColor="background2" w:themeShade="40"/>
                          <w:sz w:val="22"/>
                          <w:szCs w:val="22"/>
                        </w:rPr>
                        <w:t>През</w:t>
                      </w:r>
                      <w:r w:rsidRPr="00C10D62">
                        <w:rPr>
                          <w:sz w:val="22"/>
                          <w:szCs w:val="22"/>
                        </w:rPr>
                        <w:t xml:space="preserve"> 2025 г. в Националния контратерористичен център са постъпили </w:t>
                      </w:r>
                      <w:r w:rsidRPr="00C10D62">
                        <w:rPr>
                          <w:b/>
                          <w:bCs/>
                          <w:sz w:val="22"/>
                          <w:szCs w:val="22"/>
                        </w:rPr>
                        <w:t>100 сигнала</w:t>
                      </w:r>
                      <w:r w:rsidRPr="00C10D62">
                        <w:rPr>
                          <w:sz w:val="22"/>
                          <w:szCs w:val="22"/>
                        </w:rPr>
                        <w:t>.</w:t>
                      </w:r>
                    </w:p>
                  </w:txbxContent>
                </v:textbox>
                <w10:wrap type="square" anchorx="margin"/>
              </v:rect>
            </w:pict>
          </mc:Fallback>
        </mc:AlternateContent>
      </w:r>
      <w:r w:rsidR="000F6C39" w:rsidRPr="000F6C39">
        <w:rPr>
          <w:b/>
          <w:bCs/>
        </w:rPr>
        <w:t>Агенцията е извършвала проверка на всеки постъпил сигнал</w:t>
      </w:r>
      <w:r w:rsidR="000F6C39" w:rsidRPr="000F6C39">
        <w:rPr>
          <w:bCs/>
        </w:rPr>
        <w:t xml:space="preserve"> за терористична дейност, постъпил чрез граждани, български институции или чужди партньори. </w:t>
      </w:r>
      <w:r w:rsidR="000F6C39" w:rsidRPr="000F6C39">
        <w:t xml:space="preserve">Чрез Националния контратерористичен център са поддържани оперативно сътрудничество и непрекъснат </w:t>
      </w:r>
      <w:r w:rsidR="000F6C39" w:rsidRPr="000F6C39">
        <w:rPr>
          <w:bCs/>
        </w:rPr>
        <w:t>обмен на информация в режим 24/7</w:t>
      </w:r>
      <w:r w:rsidR="000F6C39" w:rsidRPr="000F6C39">
        <w:t xml:space="preserve">, в т.ч. с </w:t>
      </w:r>
      <w:r w:rsidR="000F6C39" w:rsidRPr="000F6C39">
        <w:rPr>
          <w:bCs/>
        </w:rPr>
        <w:t>компетентните държавни структури и чужди специални служби</w:t>
      </w:r>
      <w:r w:rsidR="000F6C39" w:rsidRPr="000F6C39">
        <w:t>.</w:t>
      </w:r>
      <w:r w:rsidR="000F6C39" w:rsidRPr="000F6C39">
        <w:rPr>
          <w:b/>
        </w:rPr>
        <w:t xml:space="preserve"> </w:t>
      </w:r>
    </w:p>
    <w:p w14:paraId="7BBF10C6" w14:textId="77777777" w:rsidR="000F6C39" w:rsidRPr="000F6C39" w:rsidRDefault="000F6C39" w:rsidP="000F6C39">
      <w:pPr>
        <w:spacing w:before="0" w:after="0"/>
        <w:ind w:firstLine="1560"/>
      </w:pPr>
      <w:r w:rsidRPr="000F6C39">
        <w:rPr>
          <w:b/>
        </w:rPr>
        <w:t>Във връзка с големия обем терористична пропаганда в интернет от Агенцията е осъществявано системно наблюдение на онлайн средата</w:t>
      </w:r>
      <w:r w:rsidRPr="000F6C39">
        <w:t xml:space="preserve">. Действията са насочени към установяване на активност за разпространение на радикални послания и евентуален досег с </w:t>
      </w:r>
      <w:r w:rsidRPr="000F6C39">
        <w:rPr>
          <w:szCs w:val="28"/>
        </w:rPr>
        <w:t>тях на български граждани и чужденци, пребиваващи у нас.</w:t>
      </w:r>
      <w:r w:rsidRPr="000F6C39">
        <w:t xml:space="preserve"> </w:t>
      </w:r>
    </w:p>
    <w:p w14:paraId="6BF3887E" w14:textId="77777777" w:rsidR="000F6C39" w:rsidRPr="000F6C39" w:rsidRDefault="000F6C39" w:rsidP="000F6C39">
      <w:pPr>
        <w:shd w:val="clear" w:color="auto" w:fill="FFFFFF"/>
        <w:tabs>
          <w:tab w:val="left" w:pos="2045"/>
        </w:tabs>
        <w:spacing w:before="0" w:after="0"/>
        <w:ind w:firstLine="1560"/>
        <w:rPr>
          <w:rFonts w:eastAsia="Calibri" w:cs="Arial"/>
          <w:b/>
          <w:szCs w:val="28"/>
        </w:rPr>
      </w:pPr>
      <w:r w:rsidRPr="000F6C39">
        <w:rPr>
          <w:rFonts w:eastAsia="Calibri" w:cs="Arial"/>
          <w:b/>
          <w:szCs w:val="28"/>
        </w:rPr>
        <w:t xml:space="preserve">Предприемани са необходимите оперативни мерки по отношение на </w:t>
      </w:r>
      <w:r w:rsidRPr="000F6C39">
        <w:rPr>
          <w:rFonts w:eastAsia="Calibri" w:cs="Arial"/>
          <w:b/>
          <w:bCs/>
          <w:szCs w:val="28"/>
        </w:rPr>
        <w:t>постоянно и временно пребиваващи лица с произход от рискови държави</w:t>
      </w:r>
      <w:r w:rsidRPr="000F6C39">
        <w:rPr>
          <w:rFonts w:eastAsia="Calibri" w:cs="Arial"/>
          <w:bCs/>
          <w:szCs w:val="28"/>
        </w:rPr>
        <w:t xml:space="preserve"> поради </w:t>
      </w:r>
      <w:r w:rsidRPr="000F6C39">
        <w:rPr>
          <w:rFonts w:eastAsia="Calibri" w:cs="Arial"/>
          <w:szCs w:val="28"/>
        </w:rPr>
        <w:t>продължаващия миграционен поток през България</w:t>
      </w:r>
      <w:r w:rsidRPr="000F6C39">
        <w:rPr>
          <w:rFonts w:eastAsia="Calibri" w:cs="Arial"/>
          <w:b/>
          <w:szCs w:val="28"/>
        </w:rPr>
        <w:t>.</w:t>
      </w:r>
      <w:r w:rsidRPr="000F6C39">
        <w:rPr>
          <w:rFonts w:eastAsia="Calibri" w:cs="Arial"/>
          <w:szCs w:val="28"/>
        </w:rPr>
        <w:t xml:space="preserve"> Обект на внимание са настроения, възгледи и намерения, причини за пристигането им у нас и данни за миналото им. Проведени са разузнавателни беседи с цел придобиване на изпреварващи данни за използване на територията ни за нелегален престой, укриване и преминаване на чужди граждани и незаконни мигранти от конфликтни региони</w:t>
      </w:r>
      <w:r w:rsidRPr="000F6C39">
        <w:rPr>
          <w:rFonts w:eastAsia="Calibri" w:cs="Arial"/>
          <w:szCs w:val="28"/>
          <w:vertAlign w:val="superscript"/>
        </w:rPr>
        <w:footnoteReference w:id="14"/>
      </w:r>
      <w:r w:rsidRPr="000F6C39">
        <w:rPr>
          <w:rFonts w:eastAsia="Calibri" w:cs="Arial"/>
          <w:szCs w:val="28"/>
        </w:rPr>
        <w:t xml:space="preserve">. </w:t>
      </w:r>
    </w:p>
    <w:p w14:paraId="1A7C54A7" w14:textId="2736F647" w:rsidR="00FB660F" w:rsidRDefault="000F6C39" w:rsidP="00027861">
      <w:pPr>
        <w:shd w:val="clear" w:color="auto" w:fill="FFFFFF"/>
        <w:tabs>
          <w:tab w:val="left" w:pos="2045"/>
        </w:tabs>
        <w:spacing w:before="0" w:after="0"/>
        <w:ind w:firstLine="1560"/>
        <w:rPr>
          <w:rFonts w:eastAsia="Calibri" w:cs="Arial"/>
          <w:bCs/>
          <w:szCs w:val="28"/>
        </w:rPr>
      </w:pPr>
      <w:r w:rsidRPr="000F6C39">
        <w:rPr>
          <w:rFonts w:eastAsia="Calibri" w:cs="Arial"/>
          <w:szCs w:val="28"/>
        </w:rPr>
        <w:t>Продължават да се използват възможностите</w:t>
      </w:r>
      <w:r w:rsidRPr="000F6C39">
        <w:rPr>
          <w:rFonts w:eastAsia="Calibri" w:cs="Arial"/>
          <w:b/>
          <w:bCs/>
          <w:szCs w:val="28"/>
        </w:rPr>
        <w:t xml:space="preserve"> на Националното звено за получаване и обработка на резервационните данни на пътниците, превозвани по въздух</w:t>
      </w:r>
      <w:r w:rsidRPr="000F6C39">
        <w:rPr>
          <w:rFonts w:eastAsia="Calibri" w:cs="Arial"/>
          <w:bCs/>
          <w:szCs w:val="28"/>
        </w:rPr>
        <w:t xml:space="preserve"> (</w:t>
      </w:r>
      <w:r w:rsidRPr="000F6C39">
        <w:rPr>
          <w:rFonts w:eastAsia="Calibri" w:cs="Arial"/>
          <w:bCs/>
          <w:szCs w:val="28"/>
          <w:lang w:val="en-US"/>
        </w:rPr>
        <w:t>PNR</w:t>
      </w:r>
      <w:r w:rsidRPr="000F6C39">
        <w:rPr>
          <w:rFonts w:eastAsia="Calibri" w:cs="Arial"/>
          <w:bCs/>
          <w:szCs w:val="28"/>
        </w:rPr>
        <w:t>) за предотвратяване, разкриване, разследване и наказателно преследване на лица, свързани с тероризъм.</w:t>
      </w:r>
    </w:p>
    <w:p w14:paraId="0292CC93" w14:textId="77777777" w:rsidR="00506212" w:rsidRDefault="00506212" w:rsidP="00027861">
      <w:pPr>
        <w:shd w:val="clear" w:color="auto" w:fill="FFFFFF"/>
        <w:tabs>
          <w:tab w:val="left" w:pos="2045"/>
        </w:tabs>
        <w:spacing w:before="0" w:after="0"/>
        <w:ind w:firstLine="1560"/>
        <w:rPr>
          <w:highlight w:val="yellow"/>
          <w:lang w:eastAsia="bg-BG"/>
        </w:rPr>
      </w:pPr>
    </w:p>
    <w:p w14:paraId="17469ABC" w14:textId="70AF0109" w:rsidR="00FB660F" w:rsidRPr="00A84223" w:rsidRDefault="00FB660F" w:rsidP="00506212">
      <w:pPr>
        <w:pStyle w:val="Heading1"/>
        <w:framePr w:w="0" w:hRule="auto" w:wrap="auto" w:vAnchor="margin" w:hAnchor="text" w:xAlign="left" w:yAlign="inline"/>
        <w:numPr>
          <w:ilvl w:val="0"/>
          <w:numId w:val="20"/>
        </w:numPr>
        <w:pBdr>
          <w:bottom w:val="triple" w:sz="4" w:space="9" w:color="1D1B11" w:themeColor="background2" w:themeShade="1A"/>
        </w:pBdr>
        <w:tabs>
          <w:tab w:val="clear" w:pos="4607"/>
        </w:tabs>
        <w:ind w:left="357" w:hanging="357"/>
        <w:rPr>
          <w:b/>
        </w:rPr>
      </w:pPr>
      <w:bookmarkStart w:id="23" w:name="_Toc227068378"/>
      <w:r>
        <w:rPr>
          <w:rFonts w:hint="eastAsia"/>
          <w:b/>
        </w:rPr>
        <w:lastRenderedPageBreak/>
        <w:t>Екстремизъм</w:t>
      </w:r>
      <w:bookmarkEnd w:id="23"/>
    </w:p>
    <w:p w14:paraId="58B9AE05" w14:textId="77777777" w:rsidR="00FB660F" w:rsidRPr="00523942" w:rsidRDefault="00FB660F" w:rsidP="00FB660F">
      <w:pPr>
        <w:pStyle w:val="Heading2"/>
        <w:keepNext w:val="0"/>
        <w:spacing w:after="60"/>
        <w:ind w:left="1531"/>
        <w:rPr>
          <w:rFonts w:cs="Times New Roman"/>
          <w:bCs w:val="0"/>
          <w:sz w:val="32"/>
          <w:szCs w:val="20"/>
          <w:u w:val="double"/>
        </w:rPr>
      </w:pPr>
      <w:bookmarkStart w:id="24" w:name="_Toc227068379"/>
      <w:r>
        <w:rPr>
          <w:rFonts w:cs="Times New Roman"/>
          <w:bCs w:val="0"/>
          <w:sz w:val="32"/>
          <w:szCs w:val="20"/>
          <w:u w:val="double"/>
        </w:rPr>
        <w:t>1. Среда на сигурност</w:t>
      </w:r>
      <w:bookmarkEnd w:id="24"/>
    </w:p>
    <w:p w14:paraId="113E3A56" w14:textId="77777777" w:rsidR="002B38D4" w:rsidRPr="00D41783" w:rsidRDefault="002B38D4" w:rsidP="002B38D4">
      <w:pPr>
        <w:spacing w:before="0" w:after="0"/>
        <w:ind w:firstLine="1531"/>
        <w:rPr>
          <w:szCs w:val="28"/>
        </w:rPr>
      </w:pPr>
      <w:r w:rsidRPr="00D41783">
        <w:rPr>
          <w:i/>
          <w:szCs w:val="28"/>
        </w:rPr>
        <w:t xml:space="preserve">Външни аспекти </w:t>
      </w:r>
    </w:p>
    <w:p w14:paraId="1B50BBE7" w14:textId="77777777" w:rsidR="002B38D4" w:rsidRPr="002B38D4" w:rsidRDefault="002B38D4" w:rsidP="002B38D4">
      <w:pPr>
        <w:widowControl w:val="0"/>
        <w:autoSpaceDE w:val="0"/>
        <w:autoSpaceDN w:val="0"/>
        <w:adjustRightInd w:val="0"/>
        <w:spacing w:before="0" w:after="0"/>
        <w:ind w:firstLine="1531"/>
        <w:rPr>
          <w:rFonts w:eastAsia="Calibri"/>
          <w:szCs w:val="28"/>
        </w:rPr>
      </w:pPr>
      <w:r w:rsidRPr="00067769">
        <w:rPr>
          <w:b/>
          <w:szCs w:val="28"/>
          <w:lang w:bidi="bg-BG"/>
        </w:rPr>
        <w:t xml:space="preserve">През 2025 г. се запазват основните фактори, мобилизиращи </w:t>
      </w:r>
      <w:r w:rsidRPr="00067769">
        <w:rPr>
          <w:b/>
          <w:bCs/>
          <w:szCs w:val="28"/>
        </w:rPr>
        <w:t>крайнодесните и крайнолевите полюси на екстремисткия спектър в Европа</w:t>
      </w:r>
      <w:r w:rsidRPr="00067769">
        <w:rPr>
          <w:b/>
          <w:szCs w:val="28"/>
          <w:lang w:bidi="bg-BG"/>
        </w:rPr>
        <w:t xml:space="preserve">. </w:t>
      </w:r>
      <w:r w:rsidRPr="00067769">
        <w:rPr>
          <w:szCs w:val="28"/>
          <w:lang w:bidi="bg-BG"/>
        </w:rPr>
        <w:t xml:space="preserve">Те </w:t>
      </w:r>
      <w:r>
        <w:rPr>
          <w:szCs w:val="28"/>
          <w:lang w:bidi="bg-BG"/>
        </w:rPr>
        <w:t xml:space="preserve">са </w:t>
      </w:r>
      <w:r w:rsidRPr="00067769">
        <w:rPr>
          <w:szCs w:val="28"/>
          <w:lang w:bidi="bg-BG"/>
        </w:rPr>
        <w:t xml:space="preserve">свързани със: социално-икономическите проблеми; </w:t>
      </w:r>
      <w:r w:rsidRPr="00067769">
        <w:rPr>
          <w:bCs/>
          <w:szCs w:val="28"/>
        </w:rPr>
        <w:t>острото геостратегическо и вътрешнополитическо противопоставяне и продължаващия възход на популистки и националистически формации; задълбочаващото се недоверие към държавните и наднационални институции. Геополитическата несигурност, провокирана от продължителните конфликти в Украйна, Близкия изток и Африка, миграционният натиск и инфлационните вълни у</w:t>
      </w:r>
      <w:r>
        <w:rPr>
          <w:bCs/>
          <w:szCs w:val="28"/>
        </w:rPr>
        <w:t>силват</w:t>
      </w:r>
      <w:r w:rsidRPr="00067769">
        <w:rPr>
          <w:bCs/>
          <w:szCs w:val="28"/>
        </w:rPr>
        <w:t xml:space="preserve"> усещането за несигурност и тревожност, което води до </w:t>
      </w:r>
      <w:r>
        <w:rPr>
          <w:bCs/>
          <w:szCs w:val="28"/>
        </w:rPr>
        <w:t>ръст</w:t>
      </w:r>
      <w:r w:rsidRPr="00067769">
        <w:rPr>
          <w:bCs/>
          <w:szCs w:val="28"/>
        </w:rPr>
        <w:t xml:space="preserve"> на възприемчивостта </w:t>
      </w:r>
      <w:r w:rsidRPr="00067769">
        <w:rPr>
          <w:bCs/>
          <w:iCs/>
          <w:szCs w:val="28"/>
        </w:rPr>
        <w:t xml:space="preserve">към крайните идеологии. </w:t>
      </w:r>
      <w:r w:rsidRPr="00067769">
        <w:rPr>
          <w:szCs w:val="28"/>
          <w:lang w:bidi="bg-BG"/>
        </w:rPr>
        <w:t>В резултат на прекомерната употреба на интернет се задълбочава социалната изолация сред малолетни и непълнолетни лица и интересът им към екстремистката идеология</w:t>
      </w:r>
      <w:r w:rsidRPr="002B38D4">
        <w:rPr>
          <w:rFonts w:eastAsia="Calibri"/>
          <w:szCs w:val="28"/>
        </w:rPr>
        <w:t>.</w:t>
      </w:r>
      <w:r w:rsidRPr="002B38D4">
        <w:rPr>
          <w:rFonts w:eastAsia="Calibri"/>
          <w:b/>
          <w:szCs w:val="28"/>
        </w:rPr>
        <w:t xml:space="preserve"> </w:t>
      </w:r>
    </w:p>
    <w:p w14:paraId="03454B6A" w14:textId="77777777" w:rsidR="002B38D4" w:rsidRPr="00067769" w:rsidRDefault="002B38D4" w:rsidP="002B38D4">
      <w:pPr>
        <w:spacing w:before="0" w:after="0"/>
        <w:ind w:firstLine="1531"/>
        <w:rPr>
          <w:szCs w:val="28"/>
        </w:rPr>
      </w:pPr>
      <w:r w:rsidRPr="00067769">
        <w:rPr>
          <w:b/>
          <w:szCs w:val="28"/>
        </w:rPr>
        <w:t>Крайн</w:t>
      </w:r>
      <w:r>
        <w:rPr>
          <w:b/>
          <w:szCs w:val="28"/>
        </w:rPr>
        <w:t xml:space="preserve">ият </w:t>
      </w:r>
      <w:r w:rsidRPr="00067769">
        <w:rPr>
          <w:b/>
          <w:szCs w:val="28"/>
        </w:rPr>
        <w:t xml:space="preserve">екстремистки сектор в Европа продължава да се характеризира с наличие на множество субекти и нарастваща склонност към употреба на насилие. </w:t>
      </w:r>
      <w:r w:rsidRPr="00067769">
        <w:rPr>
          <w:szCs w:val="28"/>
          <w:lang w:bidi="bg-BG"/>
        </w:rPr>
        <w:t xml:space="preserve">Устойчив е интересът на крайнодесни активисти към усвояване на умения за боравене с оръжия и </w:t>
      </w:r>
      <w:r>
        <w:rPr>
          <w:szCs w:val="28"/>
          <w:lang w:bidi="bg-BG"/>
        </w:rPr>
        <w:t xml:space="preserve">към </w:t>
      </w:r>
      <w:r w:rsidRPr="00067769">
        <w:rPr>
          <w:szCs w:val="28"/>
          <w:lang w:bidi="bg-BG"/>
        </w:rPr>
        <w:t>смесени</w:t>
      </w:r>
      <w:r>
        <w:rPr>
          <w:szCs w:val="28"/>
          <w:lang w:bidi="bg-BG"/>
        </w:rPr>
        <w:t>те</w:t>
      </w:r>
      <w:r w:rsidRPr="00067769">
        <w:rPr>
          <w:szCs w:val="28"/>
          <w:lang w:bidi="bg-BG"/>
        </w:rPr>
        <w:t xml:space="preserve"> бойни изкуства.</w:t>
      </w:r>
      <w:r w:rsidRPr="0094483C">
        <w:rPr>
          <w:szCs w:val="28"/>
          <w:lang w:bidi="bg-BG"/>
        </w:rPr>
        <w:t xml:space="preserve"> </w:t>
      </w:r>
      <w:r w:rsidRPr="00067769">
        <w:rPr>
          <w:szCs w:val="28"/>
          <w:lang w:bidi="bg-BG"/>
        </w:rPr>
        <w:t>Запазва се заплахата за сигурността, произтичаща от призивите за атаки</w:t>
      </w:r>
      <w:r>
        <w:rPr>
          <w:szCs w:val="28"/>
          <w:lang w:bidi="bg-BG"/>
        </w:rPr>
        <w:t xml:space="preserve"> на крайнолеви и анархистки структури</w:t>
      </w:r>
      <w:r w:rsidRPr="00067769">
        <w:rPr>
          <w:szCs w:val="28"/>
          <w:lang w:bidi="bg-BG"/>
        </w:rPr>
        <w:t xml:space="preserve"> срещу обекти от критичната инфраструктура</w:t>
      </w:r>
      <w:r w:rsidRPr="00067769">
        <w:rPr>
          <w:szCs w:val="28"/>
        </w:rPr>
        <w:t>.</w:t>
      </w:r>
      <w:r>
        <w:rPr>
          <w:szCs w:val="28"/>
        </w:rPr>
        <w:t xml:space="preserve"> </w:t>
      </w:r>
      <w:r w:rsidRPr="0094483C">
        <w:rPr>
          <w:szCs w:val="28"/>
        </w:rPr>
        <w:t>Обща тенденция за екстремистките движения и организации е употребата на криптирани интернет канали и приложения за разпространение на крайни наративи, за комуникация и за организиране на действия</w:t>
      </w:r>
      <w:r>
        <w:rPr>
          <w:szCs w:val="28"/>
        </w:rPr>
        <w:t>, както и на  изкуствен интелект</w:t>
      </w:r>
      <w:r w:rsidRPr="0094483C">
        <w:rPr>
          <w:szCs w:val="28"/>
        </w:rPr>
        <w:t xml:space="preserve"> </w:t>
      </w:r>
      <w:r>
        <w:rPr>
          <w:szCs w:val="28"/>
        </w:rPr>
        <w:t xml:space="preserve">за </w:t>
      </w:r>
      <w:r w:rsidRPr="0094483C">
        <w:rPr>
          <w:szCs w:val="28"/>
        </w:rPr>
        <w:t>създаване и разпространение на пропагандно съдържание.</w:t>
      </w:r>
    </w:p>
    <w:p w14:paraId="146AC15B" w14:textId="77777777" w:rsidR="002B38D4" w:rsidRPr="00D41783" w:rsidRDefault="002B38D4" w:rsidP="002B38D4">
      <w:pPr>
        <w:spacing w:before="0" w:after="0"/>
        <w:ind w:firstLine="1531"/>
        <w:rPr>
          <w:szCs w:val="28"/>
        </w:rPr>
      </w:pPr>
      <w:r w:rsidRPr="00D41783">
        <w:rPr>
          <w:i/>
          <w:szCs w:val="28"/>
        </w:rPr>
        <w:t xml:space="preserve">Вътрешни аспекти </w:t>
      </w:r>
    </w:p>
    <w:p w14:paraId="5E887B1A" w14:textId="7FD40F30" w:rsidR="002B38D4" w:rsidRDefault="002B38D4" w:rsidP="002B38D4">
      <w:pPr>
        <w:spacing w:before="0" w:after="0"/>
        <w:ind w:firstLine="1531"/>
        <w:rPr>
          <w:bCs/>
          <w:iCs/>
          <w:szCs w:val="28"/>
          <w:lang w:bidi="bg-BG"/>
        </w:rPr>
      </w:pPr>
      <w:r>
        <w:rPr>
          <w:b/>
          <w:bCs/>
          <w:szCs w:val="28"/>
        </w:rPr>
        <w:t>Запазва се умереното ниво на активност на д</w:t>
      </w:r>
      <w:r w:rsidRPr="00003475">
        <w:rPr>
          <w:b/>
          <w:bCs/>
          <w:szCs w:val="28"/>
        </w:rPr>
        <w:t>ействащите у нас крайнодесни структури и ограничена</w:t>
      </w:r>
      <w:r>
        <w:rPr>
          <w:b/>
          <w:bCs/>
          <w:szCs w:val="28"/>
        </w:rPr>
        <w:t>та</w:t>
      </w:r>
      <w:r w:rsidRPr="00003475">
        <w:rPr>
          <w:b/>
          <w:bCs/>
          <w:szCs w:val="28"/>
        </w:rPr>
        <w:t xml:space="preserve"> популярност на идеите им сред обществото.</w:t>
      </w:r>
      <w:r w:rsidRPr="00067769">
        <w:rPr>
          <w:b/>
          <w:bCs/>
          <w:szCs w:val="28"/>
          <w:lang w:bidi="bg-BG"/>
        </w:rPr>
        <w:t xml:space="preserve"> </w:t>
      </w:r>
      <w:r w:rsidRPr="006E710E">
        <w:rPr>
          <w:rFonts w:hint="eastAsia"/>
          <w:bCs/>
          <w:szCs w:val="28"/>
          <w:lang w:bidi="bg-BG"/>
        </w:rPr>
        <w:t>Организациите</w:t>
      </w:r>
      <w:r w:rsidRPr="006E710E">
        <w:rPr>
          <w:bCs/>
          <w:szCs w:val="28"/>
          <w:lang w:bidi="bg-BG"/>
        </w:rPr>
        <w:t xml:space="preserve"> </w:t>
      </w:r>
      <w:r w:rsidRPr="006E710E">
        <w:rPr>
          <w:rFonts w:hint="eastAsia"/>
          <w:bCs/>
          <w:szCs w:val="28"/>
          <w:lang w:bidi="bg-BG"/>
        </w:rPr>
        <w:t>се</w:t>
      </w:r>
      <w:r w:rsidRPr="006E710E">
        <w:rPr>
          <w:bCs/>
          <w:szCs w:val="28"/>
          <w:lang w:bidi="bg-BG"/>
        </w:rPr>
        <w:t xml:space="preserve"> </w:t>
      </w:r>
      <w:r w:rsidRPr="006E710E">
        <w:rPr>
          <w:rFonts w:hint="eastAsia"/>
          <w:bCs/>
          <w:szCs w:val="28"/>
          <w:lang w:bidi="bg-BG"/>
        </w:rPr>
        <w:t>въздържат</w:t>
      </w:r>
      <w:r w:rsidRPr="006E710E">
        <w:rPr>
          <w:bCs/>
          <w:szCs w:val="28"/>
          <w:lang w:bidi="bg-BG"/>
        </w:rPr>
        <w:t xml:space="preserve"> </w:t>
      </w:r>
      <w:r w:rsidRPr="006E710E">
        <w:rPr>
          <w:rFonts w:hint="eastAsia"/>
          <w:bCs/>
          <w:szCs w:val="28"/>
          <w:lang w:bidi="bg-BG"/>
        </w:rPr>
        <w:t>от</w:t>
      </w:r>
      <w:r w:rsidRPr="006E710E">
        <w:rPr>
          <w:bCs/>
          <w:szCs w:val="28"/>
          <w:lang w:bidi="bg-BG"/>
        </w:rPr>
        <w:t xml:space="preserve"> </w:t>
      </w:r>
      <w:r w:rsidRPr="006E710E">
        <w:rPr>
          <w:rFonts w:hint="eastAsia"/>
          <w:bCs/>
          <w:szCs w:val="28"/>
          <w:lang w:bidi="bg-BG"/>
        </w:rPr>
        <w:t>прояви</w:t>
      </w:r>
      <w:r w:rsidRPr="006E710E">
        <w:rPr>
          <w:bCs/>
          <w:szCs w:val="28"/>
          <w:lang w:bidi="bg-BG"/>
        </w:rPr>
        <w:t xml:space="preserve"> </w:t>
      </w:r>
      <w:r w:rsidRPr="006E710E">
        <w:rPr>
          <w:rFonts w:hint="eastAsia"/>
          <w:bCs/>
          <w:szCs w:val="28"/>
          <w:lang w:bidi="bg-BG"/>
        </w:rPr>
        <w:t>на</w:t>
      </w:r>
      <w:r w:rsidRPr="006E710E">
        <w:rPr>
          <w:bCs/>
          <w:szCs w:val="28"/>
          <w:lang w:bidi="bg-BG"/>
        </w:rPr>
        <w:t xml:space="preserve"> </w:t>
      </w:r>
      <w:r w:rsidRPr="006E710E">
        <w:rPr>
          <w:rFonts w:hint="eastAsia"/>
          <w:bCs/>
          <w:szCs w:val="28"/>
          <w:lang w:bidi="bg-BG"/>
        </w:rPr>
        <w:t>насилие</w:t>
      </w:r>
      <w:r w:rsidRPr="006E710E">
        <w:rPr>
          <w:bCs/>
          <w:szCs w:val="28"/>
          <w:lang w:bidi="bg-BG"/>
        </w:rPr>
        <w:t xml:space="preserve"> </w:t>
      </w:r>
      <w:r w:rsidRPr="006E710E">
        <w:rPr>
          <w:rFonts w:hint="eastAsia"/>
          <w:bCs/>
          <w:szCs w:val="28"/>
          <w:lang w:bidi="bg-BG"/>
        </w:rPr>
        <w:t>поради</w:t>
      </w:r>
      <w:r w:rsidRPr="006E710E">
        <w:rPr>
          <w:bCs/>
          <w:szCs w:val="28"/>
          <w:lang w:bidi="bg-BG"/>
        </w:rPr>
        <w:t xml:space="preserve"> </w:t>
      </w:r>
      <w:r w:rsidRPr="006E710E">
        <w:rPr>
          <w:rFonts w:hint="eastAsia"/>
          <w:bCs/>
          <w:szCs w:val="28"/>
          <w:lang w:bidi="bg-BG"/>
        </w:rPr>
        <w:t>оценка</w:t>
      </w:r>
      <w:r w:rsidRPr="006E710E">
        <w:rPr>
          <w:bCs/>
          <w:szCs w:val="28"/>
          <w:lang w:bidi="bg-BG"/>
        </w:rPr>
        <w:t xml:space="preserve"> </w:t>
      </w:r>
      <w:r w:rsidRPr="006E710E">
        <w:rPr>
          <w:rFonts w:hint="eastAsia"/>
          <w:bCs/>
          <w:szCs w:val="28"/>
          <w:lang w:bidi="bg-BG"/>
        </w:rPr>
        <w:t>за</w:t>
      </w:r>
      <w:r w:rsidRPr="006E710E">
        <w:rPr>
          <w:bCs/>
          <w:szCs w:val="28"/>
          <w:lang w:bidi="bg-BG"/>
        </w:rPr>
        <w:t xml:space="preserve"> възможни </w:t>
      </w:r>
      <w:proofErr w:type="spellStart"/>
      <w:r w:rsidRPr="006E710E">
        <w:rPr>
          <w:rFonts w:hint="eastAsia"/>
          <w:bCs/>
          <w:szCs w:val="28"/>
          <w:lang w:bidi="bg-BG"/>
        </w:rPr>
        <w:t>репутационни</w:t>
      </w:r>
      <w:proofErr w:type="spellEnd"/>
      <w:r w:rsidRPr="006E710E">
        <w:rPr>
          <w:bCs/>
          <w:szCs w:val="28"/>
          <w:lang w:bidi="bg-BG"/>
        </w:rPr>
        <w:t xml:space="preserve"> </w:t>
      </w:r>
      <w:r w:rsidRPr="006E710E">
        <w:rPr>
          <w:rFonts w:hint="eastAsia"/>
          <w:bCs/>
          <w:szCs w:val="28"/>
          <w:lang w:bidi="bg-BG"/>
        </w:rPr>
        <w:t>вреди</w:t>
      </w:r>
      <w:r w:rsidRPr="006E710E">
        <w:rPr>
          <w:bCs/>
          <w:szCs w:val="28"/>
          <w:lang w:bidi="bg-BG"/>
        </w:rPr>
        <w:t>.</w:t>
      </w:r>
      <w:r w:rsidRPr="006E710E">
        <w:rPr>
          <w:b/>
          <w:bCs/>
          <w:szCs w:val="28"/>
          <w:lang w:bidi="bg-BG"/>
        </w:rPr>
        <w:t xml:space="preserve"> </w:t>
      </w:r>
      <w:r w:rsidRPr="005844BE">
        <w:rPr>
          <w:bCs/>
          <w:iCs/>
          <w:szCs w:val="28"/>
          <w:lang w:bidi="bg-BG"/>
        </w:rPr>
        <w:t>Валидна остава тенденцията към задълбочаване на контактите и с</w:t>
      </w:r>
      <w:r w:rsidRPr="00067769">
        <w:rPr>
          <w:bCs/>
          <w:iCs/>
          <w:szCs w:val="28"/>
          <w:lang w:bidi="bg-BG"/>
        </w:rPr>
        <w:t xml:space="preserve">ътрудничеството между български крайнодесни формации </w:t>
      </w:r>
      <w:r>
        <w:rPr>
          <w:bCs/>
          <w:iCs/>
          <w:szCs w:val="28"/>
          <w:lang w:bidi="bg-BG"/>
        </w:rPr>
        <w:t>и</w:t>
      </w:r>
      <w:r w:rsidRPr="00067769">
        <w:rPr>
          <w:bCs/>
          <w:iCs/>
          <w:szCs w:val="28"/>
          <w:lang w:bidi="bg-BG"/>
        </w:rPr>
        <w:t xml:space="preserve"> </w:t>
      </w:r>
      <w:r>
        <w:rPr>
          <w:bCs/>
          <w:iCs/>
          <w:szCs w:val="28"/>
          <w:lang w:bidi="bg-BG"/>
        </w:rPr>
        <w:t>такива</w:t>
      </w:r>
      <w:r w:rsidRPr="00067769">
        <w:rPr>
          <w:bCs/>
          <w:iCs/>
          <w:szCs w:val="28"/>
          <w:lang w:bidi="bg-BG"/>
        </w:rPr>
        <w:t xml:space="preserve"> в чужбина. </w:t>
      </w:r>
    </w:p>
    <w:p w14:paraId="06794148" w14:textId="39080DB1" w:rsidR="00FB660F" w:rsidRDefault="002B38D4" w:rsidP="00FB660F">
      <w:pPr>
        <w:spacing w:before="0" w:after="0"/>
        <w:ind w:firstLine="1531"/>
        <w:contextualSpacing/>
        <w:rPr>
          <w:szCs w:val="28"/>
          <w:highlight w:val="yellow"/>
        </w:rPr>
      </w:pPr>
      <w:r>
        <w:rPr>
          <w:b/>
          <w:szCs w:val="28"/>
        </w:rPr>
        <w:t xml:space="preserve">Не се отчита нарастване на активността и на членската маса на крайнолевите формации у нас. </w:t>
      </w:r>
      <w:r w:rsidRPr="00067769">
        <w:rPr>
          <w:szCs w:val="28"/>
        </w:rPr>
        <w:t xml:space="preserve">През 2025 г. дейността им е съсредоточена предимно в онлайн пространството. Организираните от тях </w:t>
      </w:r>
      <w:r w:rsidRPr="00067769">
        <w:rPr>
          <w:szCs w:val="28"/>
        </w:rPr>
        <w:lastRenderedPageBreak/>
        <w:t xml:space="preserve">мероприятия са в защита на палестинската кауза, в подкрепа на кюрдския въпрос </w:t>
      </w:r>
      <w:r>
        <w:rPr>
          <w:szCs w:val="28"/>
        </w:rPr>
        <w:t xml:space="preserve">и </w:t>
      </w:r>
      <w:r w:rsidRPr="00067769">
        <w:rPr>
          <w:szCs w:val="28"/>
        </w:rPr>
        <w:t>за запазване на българския лев.</w:t>
      </w:r>
    </w:p>
    <w:p w14:paraId="74CA27E4" w14:textId="3DB8C5E4" w:rsidR="00FB660F" w:rsidRPr="00523942" w:rsidRDefault="00FB660F" w:rsidP="00FB660F">
      <w:pPr>
        <w:pStyle w:val="Heading2"/>
        <w:keepNext w:val="0"/>
        <w:spacing w:after="60"/>
        <w:ind w:firstLine="1531"/>
        <w:rPr>
          <w:sz w:val="32"/>
          <w:szCs w:val="20"/>
          <w:u w:val="double"/>
        </w:rPr>
      </w:pPr>
      <w:bookmarkStart w:id="25" w:name="_Toc227068380"/>
      <w:r>
        <w:rPr>
          <w:rFonts w:cs="Times New Roman"/>
          <w:bCs w:val="0"/>
          <w:sz w:val="32"/>
          <w:szCs w:val="20"/>
          <w:u w:val="double"/>
        </w:rPr>
        <w:t>2. Мерки за противодействие на рисковете и заплахите</w:t>
      </w:r>
      <w:r>
        <w:rPr>
          <w:rStyle w:val="FootnoteReference"/>
          <w:rFonts w:cs="Times New Roman"/>
          <w:bCs w:val="0"/>
          <w:sz w:val="32"/>
          <w:szCs w:val="20"/>
          <w:u w:val="double"/>
        </w:rPr>
        <w:footnoteReference w:id="15"/>
      </w:r>
      <w:bookmarkEnd w:id="25"/>
    </w:p>
    <w:p w14:paraId="5CC8C2EA" w14:textId="0277103A" w:rsidR="002B38D4" w:rsidRDefault="00744173" w:rsidP="002B38D4">
      <w:pPr>
        <w:tabs>
          <w:tab w:val="left" w:pos="7130"/>
        </w:tabs>
        <w:spacing w:before="0" w:after="0"/>
        <w:ind w:firstLine="1531"/>
        <w:rPr>
          <w:b/>
          <w:lang w:val="ru-RU"/>
        </w:rPr>
      </w:pPr>
      <w:r w:rsidRPr="002B38D4">
        <w:rPr>
          <w:rFonts w:eastAsia="Calibri"/>
          <w:noProof/>
          <w:szCs w:val="28"/>
          <w:lang w:eastAsia="bg-BG"/>
        </w:rPr>
        <mc:AlternateContent>
          <mc:Choice Requires="wps">
            <w:drawing>
              <wp:anchor distT="0" distB="0" distL="114300" distR="114300" simplePos="0" relativeHeight="251762688" behindDoc="0" locked="0" layoutInCell="1" allowOverlap="1" wp14:anchorId="75615449" wp14:editId="05C5837D">
                <wp:simplePos x="0" y="0"/>
                <wp:positionH relativeFrom="margin">
                  <wp:posOffset>3536950</wp:posOffset>
                </wp:positionH>
                <wp:positionV relativeFrom="page">
                  <wp:posOffset>2589141</wp:posOffset>
                </wp:positionV>
                <wp:extent cx="2295525" cy="2762885"/>
                <wp:effectExtent l="19050" t="19050" r="47625" b="56515"/>
                <wp:wrapSquare wrapText="bothSides"/>
                <wp:docPr id="23" name="Text Box 23"/>
                <wp:cNvGraphicFramePr/>
                <a:graphic xmlns:a="http://schemas.openxmlformats.org/drawingml/2006/main">
                  <a:graphicData uri="http://schemas.microsoft.com/office/word/2010/wordprocessingShape">
                    <wps:wsp>
                      <wps:cNvSpPr txBox="1"/>
                      <wps:spPr>
                        <a:xfrm>
                          <a:off x="0" y="0"/>
                          <a:ext cx="2295525" cy="2762885"/>
                        </a:xfrm>
                        <a:prstGeom prst="rect">
                          <a:avLst/>
                        </a:prstGeom>
                        <a:solidFill>
                          <a:schemeClr val="bg2">
                            <a:lumMod val="90000"/>
                          </a:schemeClr>
                        </a:solidFill>
                        <a:ln w="38100">
                          <a:solidFill>
                            <a:srgbClr val="F2F2F2"/>
                          </a:solidFill>
                          <a:miter lim="800000"/>
                          <a:headEnd/>
                          <a:tailEnd/>
                        </a:ln>
                        <a:effectLst>
                          <a:outerShdw dist="28398" dir="3806097" algn="ctr" rotWithShape="0">
                            <a:srgbClr val="1F4D78">
                              <a:alpha val="50000"/>
                            </a:srgbClr>
                          </a:outerShdw>
                        </a:effectLst>
                      </wps:spPr>
                      <wps:txbx>
                        <w:txbxContent>
                          <w:p w14:paraId="7FCFA093" w14:textId="77777777" w:rsidR="00EA176C" w:rsidRPr="00744173" w:rsidRDefault="00EA176C" w:rsidP="002B38D4">
                            <w:pPr>
                              <w:pStyle w:val="ListParagraph"/>
                              <w:numPr>
                                <w:ilvl w:val="0"/>
                                <w:numId w:val="29"/>
                              </w:numPr>
                              <w:tabs>
                                <w:tab w:val="left" w:pos="284"/>
                              </w:tabs>
                              <w:ind w:left="0" w:firstLine="0"/>
                              <w:contextualSpacing/>
                              <w:jc w:val="both"/>
                              <w:rPr>
                                <w:color w:val="4A442A" w:themeColor="background2" w:themeShade="40"/>
                                <w:sz w:val="20"/>
                                <w:lang w:val="bg-BG"/>
                              </w:rPr>
                            </w:pPr>
                            <w:r w:rsidRPr="00744173">
                              <w:rPr>
                                <w:color w:val="4A442A" w:themeColor="background2" w:themeShade="40"/>
                                <w:sz w:val="20"/>
                                <w:lang w:val="bg-BG"/>
                              </w:rPr>
                              <w:t xml:space="preserve">Със съдействието на ДАНС на 22.04.2025 г. във Велико Търново е </w:t>
                            </w:r>
                            <w:r w:rsidRPr="00744173">
                              <w:rPr>
                                <w:b/>
                                <w:color w:val="4A442A" w:themeColor="background2" w:themeShade="40"/>
                                <w:sz w:val="20"/>
                                <w:lang w:val="bg-BG"/>
                              </w:rPr>
                              <w:t>задържан и екстрадиран германски гражданин, представител на крайнодесния спектър</w:t>
                            </w:r>
                            <w:r w:rsidRPr="00744173">
                              <w:rPr>
                                <w:color w:val="4A442A" w:themeColor="background2" w:themeShade="40"/>
                                <w:sz w:val="20"/>
                                <w:lang w:val="bg-BG"/>
                              </w:rPr>
                              <w:t>, за когото е издадена европейска заповед за арест.</w:t>
                            </w:r>
                          </w:p>
                          <w:p w14:paraId="5B5016BF" w14:textId="77777777" w:rsidR="00EA176C" w:rsidRPr="00744173" w:rsidRDefault="00EA176C" w:rsidP="002B38D4">
                            <w:pPr>
                              <w:pStyle w:val="ListParagraph"/>
                              <w:numPr>
                                <w:ilvl w:val="0"/>
                                <w:numId w:val="29"/>
                              </w:numPr>
                              <w:tabs>
                                <w:tab w:val="left" w:pos="284"/>
                              </w:tabs>
                              <w:ind w:left="0" w:firstLine="0"/>
                              <w:contextualSpacing/>
                              <w:jc w:val="both"/>
                              <w:rPr>
                                <w:color w:val="4A442A" w:themeColor="background2" w:themeShade="40"/>
                                <w:sz w:val="20"/>
                                <w:lang w:val="bg-BG"/>
                              </w:rPr>
                            </w:pPr>
                            <w:r w:rsidRPr="00744173">
                              <w:rPr>
                                <w:color w:val="4A442A" w:themeColor="background2" w:themeShade="40"/>
                                <w:sz w:val="20"/>
                                <w:lang w:val="bg-BG"/>
                              </w:rPr>
                              <w:t xml:space="preserve">На 12.05.2025 г. при специализирана операция на Агенцията и Министерството на вътрешните работи, под ръководството на Софийската градска прокуратура, в област Враца са </w:t>
                            </w:r>
                            <w:r w:rsidRPr="00744173">
                              <w:rPr>
                                <w:b/>
                                <w:color w:val="4A442A" w:themeColor="background2" w:themeShade="40"/>
                                <w:sz w:val="20"/>
                                <w:lang w:val="bg-BG"/>
                              </w:rPr>
                              <w:t>задържани 3-ма български граждани за разпространяване на крайнодясна идеология и призиви за насилие в интернет</w:t>
                            </w:r>
                            <w:r w:rsidRPr="00744173">
                              <w:rPr>
                                <w:color w:val="4A442A" w:themeColor="background2" w:themeShade="40"/>
                                <w:sz w:val="20"/>
                                <w:lang w:val="bg-BG"/>
                              </w:rPr>
                              <w:t>. Лицата са последователи на „Ядрото“ (</w:t>
                            </w:r>
                            <w:proofErr w:type="spellStart"/>
                            <w:r w:rsidRPr="00744173">
                              <w:rPr>
                                <w:color w:val="4A442A" w:themeColor="background2" w:themeShade="40"/>
                                <w:sz w:val="20"/>
                                <w:lang w:val="bg-BG"/>
                              </w:rPr>
                              <w:t>The</w:t>
                            </w:r>
                            <w:proofErr w:type="spellEnd"/>
                            <w:r w:rsidRPr="00744173">
                              <w:rPr>
                                <w:color w:val="4A442A" w:themeColor="background2" w:themeShade="40"/>
                                <w:sz w:val="20"/>
                                <w:lang w:val="bg-BG"/>
                              </w:rPr>
                              <w:t xml:space="preserve"> </w:t>
                            </w:r>
                            <w:proofErr w:type="spellStart"/>
                            <w:r w:rsidRPr="00744173">
                              <w:rPr>
                                <w:color w:val="4A442A" w:themeColor="background2" w:themeShade="40"/>
                                <w:sz w:val="20"/>
                                <w:lang w:val="bg-BG"/>
                              </w:rPr>
                              <w:t>Base</w:t>
                            </w:r>
                            <w:proofErr w:type="spellEnd"/>
                            <w:r w:rsidRPr="00744173">
                              <w:rPr>
                                <w:color w:val="4A442A" w:themeColor="background2" w:themeShade="40"/>
                                <w:sz w:val="20"/>
                                <w:lang w:val="bg-BG"/>
                              </w:rPr>
                              <w:t>).</w:t>
                            </w:r>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615449" id="Text Box 23" o:spid="_x0000_s1036" type="#_x0000_t202" style="position:absolute;left:0;text-align:left;margin-left:278.5pt;margin-top:203.85pt;width:180.75pt;height:217.55pt;z-index:2517626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" fillcolor="#ddd8c2 [2894]" strokecolor="#f2f2f2" strokeweight="3pt">
                <v:shadow on="t" color="#1f4d78" opacity=".5" offset="1pt"/>
                <v:textbox>
                  <w:txbxContent>
                    <w:p w14:paraId="7FCFA093" w14:textId="77777777" w:rsidR="00EA176C" w:rsidRPr="00744173" w:rsidRDefault="00EA176C" w:rsidP="002B38D4">
                      <w:pPr>
                        <w:pStyle w:val="ListParagraph"/>
                        <w:numPr>
                          <w:ilvl w:val="0"/>
                          <w:numId w:val="29"/>
                        </w:numPr>
                        <w:tabs>
                          <w:tab w:val="left" w:pos="284"/>
                        </w:tabs>
                        <w:ind w:left="0" w:firstLine="0"/>
                        <w:contextualSpacing/>
                        <w:jc w:val="both"/>
                        <w:rPr>
                          <w:color w:val="4A442A" w:themeColor="background2" w:themeShade="40"/>
                          <w:sz w:val="20"/>
                          <w:lang w:val="bg-BG"/>
                        </w:rPr>
                      </w:pPr>
                      <w:r w:rsidRPr="00744173">
                        <w:rPr>
                          <w:color w:val="4A442A" w:themeColor="background2" w:themeShade="40"/>
                          <w:sz w:val="20"/>
                          <w:lang w:val="bg-BG"/>
                        </w:rPr>
                        <w:t xml:space="preserve">Със съдействието на ДАНС на 22.04.2025 г. във Велико Търново е </w:t>
                      </w:r>
                      <w:r w:rsidRPr="00744173">
                        <w:rPr>
                          <w:b/>
                          <w:color w:val="4A442A" w:themeColor="background2" w:themeShade="40"/>
                          <w:sz w:val="20"/>
                          <w:lang w:val="bg-BG"/>
                        </w:rPr>
                        <w:t>задържан и екстрадиран германски гражданин, представител на крайнодесния спектър</w:t>
                      </w:r>
                      <w:r w:rsidRPr="00744173">
                        <w:rPr>
                          <w:color w:val="4A442A" w:themeColor="background2" w:themeShade="40"/>
                          <w:sz w:val="20"/>
                          <w:lang w:val="bg-BG"/>
                        </w:rPr>
                        <w:t>, за когото е издадена европейска заповед за арест.</w:t>
                      </w:r>
                    </w:p>
                    <w:p w14:paraId="5B5016BF" w14:textId="77777777" w:rsidR="00EA176C" w:rsidRPr="00744173" w:rsidRDefault="00EA176C" w:rsidP="002B38D4">
                      <w:pPr>
                        <w:pStyle w:val="ListParagraph"/>
                        <w:numPr>
                          <w:ilvl w:val="0"/>
                          <w:numId w:val="29"/>
                        </w:numPr>
                        <w:tabs>
                          <w:tab w:val="left" w:pos="284"/>
                        </w:tabs>
                        <w:ind w:left="0" w:firstLine="0"/>
                        <w:contextualSpacing/>
                        <w:jc w:val="both"/>
                        <w:rPr>
                          <w:color w:val="4A442A" w:themeColor="background2" w:themeShade="40"/>
                          <w:sz w:val="20"/>
                          <w:lang w:val="bg-BG"/>
                        </w:rPr>
                      </w:pPr>
                      <w:r w:rsidRPr="00744173">
                        <w:rPr>
                          <w:color w:val="4A442A" w:themeColor="background2" w:themeShade="40"/>
                          <w:sz w:val="20"/>
                          <w:lang w:val="bg-BG"/>
                        </w:rPr>
                        <w:t xml:space="preserve">На 12.05.2025 г. при специализирана операция на Агенцията и Министерството на вътрешните работи, под ръководството на Софийската градска прокуратура, в област Враца са </w:t>
                      </w:r>
                      <w:r w:rsidRPr="00744173">
                        <w:rPr>
                          <w:b/>
                          <w:color w:val="4A442A" w:themeColor="background2" w:themeShade="40"/>
                          <w:sz w:val="20"/>
                          <w:lang w:val="bg-BG"/>
                        </w:rPr>
                        <w:t>задържани 3-ма български граждани за разпространяване на крайнодясна идеология и призиви за насилие в интернет</w:t>
                      </w:r>
                      <w:r w:rsidRPr="00744173">
                        <w:rPr>
                          <w:color w:val="4A442A" w:themeColor="background2" w:themeShade="40"/>
                          <w:sz w:val="20"/>
                          <w:lang w:val="bg-BG"/>
                        </w:rPr>
                        <w:t>. Лицата са последователи на „Ядрото“ (</w:t>
                      </w:r>
                      <w:proofErr w:type="spellStart"/>
                      <w:r w:rsidRPr="00744173">
                        <w:rPr>
                          <w:color w:val="4A442A" w:themeColor="background2" w:themeShade="40"/>
                          <w:sz w:val="20"/>
                          <w:lang w:val="bg-BG"/>
                        </w:rPr>
                        <w:t>The</w:t>
                      </w:r>
                      <w:proofErr w:type="spellEnd"/>
                      <w:r w:rsidRPr="00744173">
                        <w:rPr>
                          <w:color w:val="4A442A" w:themeColor="background2" w:themeShade="40"/>
                          <w:sz w:val="20"/>
                          <w:lang w:val="bg-BG"/>
                        </w:rPr>
                        <w:t xml:space="preserve"> </w:t>
                      </w:r>
                      <w:proofErr w:type="spellStart"/>
                      <w:r w:rsidRPr="00744173">
                        <w:rPr>
                          <w:color w:val="4A442A" w:themeColor="background2" w:themeShade="40"/>
                          <w:sz w:val="20"/>
                          <w:lang w:val="bg-BG"/>
                        </w:rPr>
                        <w:t>Base</w:t>
                      </w:r>
                      <w:proofErr w:type="spellEnd"/>
                      <w:r w:rsidRPr="00744173">
                        <w:rPr>
                          <w:color w:val="4A442A" w:themeColor="background2" w:themeShade="40"/>
                          <w:sz w:val="20"/>
                          <w:lang w:val="bg-BG"/>
                        </w:rPr>
                        <w:t>).</w:t>
                      </w:r>
                    </w:p>
                  </w:txbxContent>
                </v:textbox>
                <w10:wrap type="square" anchorx="margin" anchory="page"/>
              </v:shape>
            </w:pict>
          </mc:Fallback>
        </mc:AlternateContent>
      </w:r>
      <w:r w:rsidR="002B38D4" w:rsidRPr="001547AF">
        <w:rPr>
          <w:b/>
          <w:lang w:val="ru-RU"/>
        </w:rPr>
        <w:t xml:space="preserve">През 2025 г. ДАНС продължава да провежда мероприятия за идентифициране и </w:t>
      </w:r>
      <w:r w:rsidR="002B38D4" w:rsidRPr="001547AF">
        <w:rPr>
          <w:b/>
        </w:rPr>
        <w:t>противодействие на рисковете, произтичащи от екстремистка дейност</w:t>
      </w:r>
      <w:r w:rsidR="002B38D4" w:rsidRPr="00687C94">
        <w:t>.</w:t>
      </w:r>
      <w:r w:rsidR="002B38D4">
        <w:t xml:space="preserve"> Фокусът е върху превантивния подход за </w:t>
      </w:r>
      <w:r w:rsidR="002B38D4" w:rsidRPr="00A82893">
        <w:t>получаване и обработка на изпреварваща информация</w:t>
      </w:r>
      <w:r w:rsidR="002B38D4">
        <w:t xml:space="preserve"> за </w:t>
      </w:r>
      <w:r w:rsidR="002B38D4" w:rsidRPr="001751A7">
        <w:t xml:space="preserve">евентуални намерения и нагласи за извършване на </w:t>
      </w:r>
      <w:r w:rsidR="002B38D4">
        <w:t xml:space="preserve">нападения и </w:t>
      </w:r>
      <w:r w:rsidR="002B38D4" w:rsidRPr="001751A7">
        <w:t>крайни прояви на насилие</w:t>
      </w:r>
      <w:r w:rsidR="002B38D4">
        <w:t xml:space="preserve">. </w:t>
      </w:r>
      <w:r w:rsidR="002B38D4">
        <w:rPr>
          <w:bCs/>
        </w:rPr>
        <w:t>О</w:t>
      </w:r>
      <w:r w:rsidR="002B38D4" w:rsidRPr="00A82893">
        <w:rPr>
          <w:bCs/>
        </w:rPr>
        <w:t>съществяван</w:t>
      </w:r>
      <w:r w:rsidR="002B38D4">
        <w:rPr>
          <w:bCs/>
        </w:rPr>
        <w:t xml:space="preserve"> </w:t>
      </w:r>
      <w:r w:rsidR="002B38D4" w:rsidRPr="00A82893">
        <w:rPr>
          <w:bCs/>
        </w:rPr>
        <w:t>е</w:t>
      </w:r>
      <w:r w:rsidR="002B38D4" w:rsidRPr="00A82893">
        <w:t xml:space="preserve"> оперативен контрол</w:t>
      </w:r>
      <w:r w:rsidR="002B38D4" w:rsidRPr="001751A7">
        <w:rPr>
          <w:b/>
        </w:rPr>
        <w:t xml:space="preserve"> </w:t>
      </w:r>
      <w:r w:rsidR="002B38D4" w:rsidRPr="001751A7">
        <w:rPr>
          <w:bCs/>
        </w:rPr>
        <w:t>върху български и пребиваващи у нас чужди граждани с екстремистки възгледи</w:t>
      </w:r>
      <w:r w:rsidR="002B38D4">
        <w:rPr>
          <w:bCs/>
        </w:rPr>
        <w:t xml:space="preserve">. Взаимодействието с български и чужди специални служби </w:t>
      </w:r>
      <w:r w:rsidR="002B38D4">
        <w:t xml:space="preserve">остава важен елемент за предотвратяване на реализирането на крайни действия. </w:t>
      </w:r>
    </w:p>
    <w:p w14:paraId="1CEA6FCA" w14:textId="18A80FE9" w:rsidR="002B38D4" w:rsidRDefault="002B38D4" w:rsidP="002B38D4">
      <w:pPr>
        <w:tabs>
          <w:tab w:val="left" w:pos="7130"/>
        </w:tabs>
        <w:spacing w:before="0" w:after="0"/>
        <w:ind w:firstLine="1531"/>
        <w:rPr>
          <w:szCs w:val="28"/>
        </w:rPr>
      </w:pPr>
      <w:r>
        <w:rPr>
          <w:b/>
        </w:rPr>
        <w:t xml:space="preserve">Агенцията продължава да осъществява </w:t>
      </w:r>
      <w:r w:rsidRPr="00A82893">
        <w:rPr>
          <w:b/>
        </w:rPr>
        <w:t>системно наблюдение на онлайн средата</w:t>
      </w:r>
      <w:r>
        <w:rPr>
          <w:b/>
        </w:rPr>
        <w:t xml:space="preserve"> поради значителното количество екстремистка пропаганда и рисковете, които произтичат при досег с нея. </w:t>
      </w:r>
      <w:r w:rsidRPr="00684CE0">
        <w:t xml:space="preserve">Действията са насочени към установяване на активност за разпространение на радикални послания и </w:t>
      </w:r>
      <w:r>
        <w:t>достигане до</w:t>
      </w:r>
      <w:r w:rsidRPr="00DB58EC">
        <w:rPr>
          <w:szCs w:val="28"/>
        </w:rPr>
        <w:t xml:space="preserve"> български и чужди граждани, пребиваващи у нас.</w:t>
      </w:r>
      <w:r w:rsidRPr="002B38D4">
        <w:rPr>
          <w:rFonts w:eastAsia="Calibri"/>
          <w:noProof/>
          <w:szCs w:val="28"/>
          <w:lang w:eastAsia="bg-BG"/>
        </w:rPr>
        <w:t xml:space="preserve"> </w:t>
      </w:r>
    </w:p>
    <w:p w14:paraId="0A6953A3" w14:textId="2962F129" w:rsidR="00FB660F" w:rsidRDefault="002B38D4" w:rsidP="002B38D4">
      <w:pPr>
        <w:spacing w:before="0" w:after="0"/>
        <w:ind w:firstLine="1531"/>
        <w:contextualSpacing/>
        <w:rPr>
          <w:bCs/>
          <w:lang w:bidi="bg-BG"/>
        </w:rPr>
      </w:pPr>
      <w:r w:rsidRPr="00067769">
        <w:t xml:space="preserve">Поддържана е постоянна координация и взаимодействие с Министерството на вътрешните работи за предотвратяване на конфликти и нарушаване на обществения ред по време на масови мероприятия, както и </w:t>
      </w:r>
      <w:r w:rsidRPr="00067769">
        <w:rPr>
          <w:bCs/>
        </w:rPr>
        <w:t xml:space="preserve">за недопускане на действия, които биха могли </w:t>
      </w:r>
      <w:r w:rsidRPr="00067769">
        <w:rPr>
          <w:bCs/>
          <w:lang w:bidi="bg-BG"/>
        </w:rPr>
        <w:t>да доведат до междуетническо противопоставяне и нарастване на социалното напрежение.</w:t>
      </w:r>
    </w:p>
    <w:p w14:paraId="53CA6E49" w14:textId="77777777" w:rsidR="00744173" w:rsidRDefault="00744173" w:rsidP="002B38D4">
      <w:pPr>
        <w:spacing w:before="0" w:after="0"/>
        <w:ind w:firstLine="1531"/>
        <w:contextualSpacing/>
        <w:rPr>
          <w:highlight w:val="yellow"/>
          <w:lang w:eastAsia="bg-BG"/>
        </w:rPr>
      </w:pPr>
    </w:p>
    <w:p w14:paraId="38B8EA51" w14:textId="6877EB1E" w:rsidR="0025284F" w:rsidRDefault="0025284F">
      <w:pPr>
        <w:spacing w:before="0" w:after="0"/>
        <w:ind w:firstLine="1531"/>
        <w:rPr>
          <w:highlight w:val="yellow"/>
          <w:lang w:eastAsia="bg-BG"/>
        </w:rPr>
      </w:pPr>
      <w:r>
        <w:rPr>
          <w:highlight w:val="yellow"/>
          <w:lang w:eastAsia="bg-BG"/>
        </w:rPr>
        <w:br w:type="page"/>
      </w:r>
    </w:p>
    <w:p w14:paraId="27B479A7" w14:textId="28E8FF64" w:rsidR="00FB660F" w:rsidRPr="00A84223" w:rsidRDefault="00FB660F" w:rsidP="002B38D4">
      <w:pPr>
        <w:pStyle w:val="Heading1"/>
        <w:framePr w:w="0" w:hRule="auto" w:wrap="auto" w:vAnchor="margin" w:hAnchor="text" w:xAlign="left" w:yAlign="inline"/>
        <w:numPr>
          <w:ilvl w:val="0"/>
          <w:numId w:val="20"/>
        </w:numPr>
        <w:pBdr>
          <w:bottom w:val="triple" w:sz="4" w:space="9" w:color="1D1B11" w:themeColor="background2" w:themeShade="1A"/>
        </w:pBdr>
        <w:tabs>
          <w:tab w:val="clear" w:pos="4607"/>
        </w:tabs>
        <w:ind w:left="0" w:hanging="142"/>
        <w:rPr>
          <w:b/>
        </w:rPr>
      </w:pPr>
      <w:bookmarkStart w:id="26" w:name="_Toc227068381"/>
      <w:r>
        <w:rPr>
          <w:rFonts w:hint="eastAsia"/>
          <w:b/>
        </w:rPr>
        <w:lastRenderedPageBreak/>
        <w:t>Рискови процеси, свързани с миграцията</w:t>
      </w:r>
      <w:bookmarkEnd w:id="26"/>
    </w:p>
    <w:p w14:paraId="478C9503" w14:textId="77777777" w:rsidR="00FB660F" w:rsidRPr="00523942" w:rsidRDefault="00FB660F" w:rsidP="002B38D4">
      <w:pPr>
        <w:pStyle w:val="Heading2"/>
        <w:keepNext w:val="0"/>
        <w:spacing w:before="0" w:after="0"/>
        <w:ind w:firstLine="1531"/>
        <w:rPr>
          <w:rFonts w:cs="Times New Roman"/>
          <w:bCs w:val="0"/>
          <w:sz w:val="32"/>
          <w:szCs w:val="20"/>
          <w:u w:val="double"/>
        </w:rPr>
      </w:pPr>
      <w:bookmarkStart w:id="27" w:name="_Toc227068382"/>
      <w:r>
        <w:rPr>
          <w:rFonts w:cs="Times New Roman"/>
          <w:bCs w:val="0"/>
          <w:sz w:val="32"/>
          <w:szCs w:val="20"/>
          <w:u w:val="double"/>
        </w:rPr>
        <w:t>1. Среда на сигурност</w:t>
      </w:r>
      <w:bookmarkEnd w:id="27"/>
    </w:p>
    <w:p w14:paraId="1D6D14BF" w14:textId="3A2004C1" w:rsidR="00027861" w:rsidRPr="00027861" w:rsidRDefault="00027861" w:rsidP="002B38D4">
      <w:pPr>
        <w:widowControl w:val="0"/>
        <w:tabs>
          <w:tab w:val="left" w:pos="1890"/>
        </w:tabs>
        <w:autoSpaceDE w:val="0"/>
        <w:autoSpaceDN w:val="0"/>
        <w:adjustRightInd w:val="0"/>
        <w:spacing w:before="0" w:after="0"/>
        <w:ind w:firstLine="1531"/>
        <w:rPr>
          <w:szCs w:val="28"/>
        </w:rPr>
      </w:pPr>
      <w:r w:rsidRPr="00027861">
        <w:rPr>
          <w:b/>
          <w:bCs/>
          <w:noProof/>
          <w:szCs w:val="28"/>
          <w:lang w:eastAsia="bg-BG"/>
        </w:rPr>
        <mc:AlternateContent>
          <mc:Choice Requires="wps">
            <w:drawing>
              <wp:anchor distT="0" distB="0" distL="114300" distR="114300" simplePos="0" relativeHeight="251753472" behindDoc="0" locked="0" layoutInCell="1" allowOverlap="1" wp14:anchorId="73B72578" wp14:editId="4C2C6A39">
                <wp:simplePos x="0" y="0"/>
                <wp:positionH relativeFrom="margin">
                  <wp:posOffset>-32385</wp:posOffset>
                </wp:positionH>
                <wp:positionV relativeFrom="paragraph">
                  <wp:posOffset>566826</wp:posOffset>
                </wp:positionV>
                <wp:extent cx="2893060" cy="2049780"/>
                <wp:effectExtent l="19050" t="19050" r="40640" b="64770"/>
                <wp:wrapSquare wrapText="bothSides"/>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3060" cy="2049780"/>
                        </a:xfrm>
                        <a:prstGeom prst="rect">
                          <a:avLst/>
                        </a:prstGeom>
                        <a:solidFill>
                          <a:schemeClr val="bg2">
                            <a:lumMod val="90000"/>
                          </a:schemeClr>
                        </a:solidFill>
                        <a:ln w="38100">
                          <a:solidFill>
                            <a:srgbClr val="F2F2F2"/>
                          </a:solidFill>
                          <a:miter lim="800000"/>
                          <a:headEnd/>
                          <a:tailEnd/>
                        </a:ln>
                        <a:effectLst>
                          <a:outerShdw dist="28398" dir="3806097" algn="ctr" rotWithShape="0">
                            <a:srgbClr val="1F4D78">
                              <a:alpha val="50000"/>
                            </a:srgbClr>
                          </a:outerShdw>
                        </a:effectLst>
                      </wps:spPr>
                      <wps:txbx>
                        <w:txbxContent>
                          <w:p w14:paraId="67016BFD" w14:textId="77777777" w:rsidR="00EA176C" w:rsidRPr="00027861" w:rsidRDefault="00EA176C" w:rsidP="00027861">
                            <w:pPr>
                              <w:tabs>
                                <w:tab w:val="left" w:pos="284"/>
                              </w:tabs>
                              <w:spacing w:before="0" w:after="0" w:line="240" w:lineRule="auto"/>
                              <w:rPr>
                                <w:color w:val="4A442A" w:themeColor="background2" w:themeShade="40"/>
                                <w:sz w:val="22"/>
                                <w:szCs w:val="22"/>
                              </w:rPr>
                            </w:pPr>
                            <w:r w:rsidRPr="00027861">
                              <w:rPr>
                                <w:color w:val="4A442A" w:themeColor="background2" w:themeShade="40"/>
                                <w:sz w:val="22"/>
                                <w:szCs w:val="22"/>
                              </w:rPr>
                              <w:t>По данни на Европейската агенция за гранична и брегова охрана (Фронтекс), през 2025 г. броят на незаконните преминавания на територията на Европейския съюз намалява с 26% в сравнение с 2024 г., като отбелязва най-ниското си равнище от 2021 г. насам.</w:t>
                            </w:r>
                          </w:p>
                          <w:p w14:paraId="49CA6D57" w14:textId="660067D7" w:rsidR="00EA176C" w:rsidRPr="00DF1D3D" w:rsidRDefault="00EA176C" w:rsidP="00027861">
                            <w:pPr>
                              <w:tabs>
                                <w:tab w:val="left" w:pos="284"/>
                              </w:tabs>
                              <w:spacing w:before="0" w:after="0" w:line="240" w:lineRule="auto"/>
                              <w:rPr>
                                <w:sz w:val="20"/>
                              </w:rPr>
                            </w:pPr>
                            <w:r w:rsidRPr="00027861">
                              <w:rPr>
                                <w:color w:val="4A442A" w:themeColor="background2" w:themeShade="40"/>
                                <w:sz w:val="22"/>
                                <w:szCs w:val="22"/>
                              </w:rPr>
                              <w:t>Законните придвижвания към Европа са формирани основно от бягащите от войната и мобилизацията украински граждани, като броят им в държави – членки на Европейския съюз, е 4,35 млн. души.</w:t>
                            </w:r>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3B72578" id="Text Box 15" o:spid="_x0000_s1037" type="#_x0000_t202" style="position:absolute;left:0;text-align:left;margin-left:-2.55pt;margin-top:44.65pt;width:227.8pt;height:161.4pt;z-index:251753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" fillcolor="#ddd8c2 [2894]" strokecolor="#f2f2f2" strokeweight="3pt">
                <v:shadow on="t" color="#1f4d78" opacity=".5" offset="1pt"/>
                <v:textbox>
                  <w:txbxContent>
                    <w:p w14:paraId="67016BFD" w14:textId="77777777" w:rsidR="00EA176C" w:rsidRPr="00027861" w:rsidRDefault="00EA176C" w:rsidP="00027861">
                      <w:pPr>
                        <w:tabs>
                          <w:tab w:val="left" w:pos="284"/>
                        </w:tabs>
                        <w:spacing w:before="0" w:after="0" w:line="240" w:lineRule="auto"/>
                        <w:rPr>
                          <w:color w:val="4A442A" w:themeColor="background2" w:themeShade="40"/>
                          <w:sz w:val="22"/>
                          <w:szCs w:val="22"/>
                        </w:rPr>
                      </w:pPr>
                      <w:r w:rsidRPr="00027861">
                        <w:rPr>
                          <w:color w:val="4A442A" w:themeColor="background2" w:themeShade="40"/>
                          <w:sz w:val="22"/>
                          <w:szCs w:val="22"/>
                        </w:rPr>
                        <w:t>По данни на Европейската агенция за гранична и брегова охрана (Фронтекс), през 2025 г. броят на незаконните преминавания на територията на Европейския съюз намалява с 26% в сравнение с 2024 г., като отбелязва най-ниското си равнище от 2021 г. насам.</w:t>
                      </w:r>
                    </w:p>
                    <w:p w14:paraId="49CA6D57" w14:textId="660067D7" w:rsidR="00EA176C" w:rsidRPr="00DF1D3D" w:rsidRDefault="00EA176C" w:rsidP="00027861">
                      <w:pPr>
                        <w:tabs>
                          <w:tab w:val="left" w:pos="284"/>
                        </w:tabs>
                        <w:spacing w:before="0" w:after="0" w:line="240" w:lineRule="auto"/>
                        <w:rPr>
                          <w:sz w:val="20"/>
                        </w:rPr>
                      </w:pPr>
                      <w:r w:rsidRPr="00027861">
                        <w:rPr>
                          <w:color w:val="4A442A" w:themeColor="background2" w:themeShade="40"/>
                          <w:sz w:val="22"/>
                          <w:szCs w:val="22"/>
                        </w:rPr>
                        <w:t>Законните придвижвания към Европа са формирани основно от бягащите от войната и мобилизацията украински граждани, като броят им в държави – членки на Европейския съюз, е 4,35 млн. души.</w:t>
                      </w:r>
                    </w:p>
                  </w:txbxContent>
                </v:textbox>
                <w10:wrap type="square" anchorx="margin"/>
              </v:shape>
            </w:pict>
          </mc:Fallback>
        </mc:AlternateContent>
      </w:r>
      <w:r w:rsidRPr="00027861">
        <w:rPr>
          <w:b/>
          <w:bCs/>
          <w:noProof/>
          <w:szCs w:val="28"/>
          <w:lang w:eastAsia="bg-BG"/>
        </w:rPr>
        <w:t xml:space="preserve">През 2025 г. миграционният натиск към Европа продължава да намалява. </w:t>
      </w:r>
      <w:r w:rsidRPr="00027861">
        <w:rPr>
          <w:bCs/>
          <w:noProof/>
          <w:szCs w:val="28"/>
          <w:lang w:eastAsia="bg-BG"/>
        </w:rPr>
        <w:t xml:space="preserve">С потенциал за повишаването му са по-нататъшната ескалация на </w:t>
      </w:r>
      <w:r w:rsidRPr="00027861">
        <w:rPr>
          <w:szCs w:val="28"/>
        </w:rPr>
        <w:t>конфликтите</w:t>
      </w:r>
      <w:r w:rsidRPr="00027861">
        <w:rPr>
          <w:b/>
          <w:szCs w:val="28"/>
        </w:rPr>
        <w:t xml:space="preserve"> </w:t>
      </w:r>
      <w:r w:rsidRPr="00027861">
        <w:rPr>
          <w:szCs w:val="28"/>
        </w:rPr>
        <w:t>в Близкия изток (основно Иран, Ливан, Сирия), Африка и Азия (Афганистан и Пакистан), продоволствена несигурност, редуцираното хуманитарно финансиране, климатичните промени, разликата в стандарта на живот между държавите източници и дестинациите, политиките им за ограничаване на потоците и др. Потенциален генератор за миграция е и интензифицирането на сраженията в Украйна.</w:t>
      </w:r>
      <w:r w:rsidRPr="00027861">
        <w:rPr>
          <w:b/>
          <w:bCs/>
          <w:noProof/>
          <w:szCs w:val="28"/>
          <w:lang w:eastAsia="bg-BG"/>
        </w:rPr>
        <w:t xml:space="preserve"> </w:t>
      </w:r>
    </w:p>
    <w:p w14:paraId="7CC1B0A2" w14:textId="1584203A" w:rsidR="00027861" w:rsidRPr="00027861" w:rsidRDefault="00027861" w:rsidP="002B38D4">
      <w:pPr>
        <w:tabs>
          <w:tab w:val="left" w:pos="7130"/>
        </w:tabs>
        <w:spacing w:before="0" w:after="0"/>
        <w:ind w:firstLine="1531"/>
        <w:rPr>
          <w:rFonts w:eastAsia="Calibri"/>
          <w:szCs w:val="28"/>
        </w:rPr>
      </w:pPr>
      <w:r w:rsidRPr="00027861">
        <w:rPr>
          <w:b/>
          <w:bCs/>
          <w:szCs w:val="28"/>
        </w:rPr>
        <w:t xml:space="preserve">Запазва се рискът за европейската сигурност, свързан с възможността за проникване с миграционния поток на лица с терористични намерения и с </w:t>
      </w:r>
      <w:proofErr w:type="spellStart"/>
      <w:r w:rsidRPr="00027861">
        <w:rPr>
          <w:b/>
          <w:bCs/>
          <w:szCs w:val="28"/>
        </w:rPr>
        <w:t>поликриминалния</w:t>
      </w:r>
      <w:proofErr w:type="spellEnd"/>
      <w:r w:rsidRPr="00027861">
        <w:rPr>
          <w:b/>
          <w:bCs/>
          <w:szCs w:val="28"/>
        </w:rPr>
        <w:t xml:space="preserve"> аспект на контрабандата на мигранти. </w:t>
      </w:r>
      <w:r w:rsidRPr="00027861">
        <w:rPr>
          <w:bCs/>
          <w:szCs w:val="28"/>
        </w:rPr>
        <w:t xml:space="preserve">Радикализацията в страните по произход може да е вследствие на социално-икономически проблеми и досег с джихадистка пропаганда. Миграцията е устойчив стимул за увеличаване на негативните нагласи в приемащите общества, основно сред привържениците на крайни идеологии. </w:t>
      </w:r>
      <w:r w:rsidRPr="00027861">
        <w:rPr>
          <w:rFonts w:eastAsia="Calibri"/>
          <w:szCs w:val="28"/>
        </w:rPr>
        <w:t>Участниците в схемите за контрабанда на мигранти се ангажират активно и с друга престъпна дейност, в т.ч. трафик на хора, наркотици и оръжие, разпространение на подправени/неистински документи за самоличност, изпиране на пари и др.</w:t>
      </w:r>
    </w:p>
    <w:p w14:paraId="2DA24178" w14:textId="6EFBEB6D" w:rsidR="00027861" w:rsidRPr="00027861" w:rsidRDefault="00027861" w:rsidP="002B38D4">
      <w:pPr>
        <w:tabs>
          <w:tab w:val="left" w:pos="7130"/>
        </w:tabs>
        <w:spacing w:before="0" w:after="0"/>
        <w:ind w:firstLine="1531"/>
        <w:rPr>
          <w:szCs w:val="28"/>
        </w:rPr>
      </w:pPr>
      <w:r w:rsidRPr="00027861">
        <w:rPr>
          <w:b/>
          <w:szCs w:val="28"/>
        </w:rPr>
        <w:t xml:space="preserve">През 2025 г. общият миграционен натиск към България намалява със 72%. </w:t>
      </w:r>
      <w:r w:rsidRPr="00027861">
        <w:rPr>
          <w:szCs w:val="28"/>
        </w:rPr>
        <w:t xml:space="preserve">Няма промяна </w:t>
      </w:r>
      <w:r w:rsidRPr="00027861">
        <w:rPr>
          <w:bCs/>
          <w:iCs/>
          <w:szCs w:val="28"/>
        </w:rPr>
        <w:t xml:space="preserve">в държавите по произход на незаконно влизащите у нас чужденци, които са предимно от Афганистан, Мароко, Сирия, Ирак. </w:t>
      </w:r>
      <w:r w:rsidRPr="00027861">
        <w:rPr>
          <w:szCs w:val="28"/>
        </w:rPr>
        <w:t>Запазва се тенденцията чуждите граждани, получили закрила у нас, да не желаят трайно установяване и интеграция в България, а да разглеждат страната</w:t>
      </w:r>
      <w:r w:rsidR="00744173">
        <w:rPr>
          <w:szCs w:val="28"/>
        </w:rPr>
        <w:t xml:space="preserve"> ни</w:t>
      </w:r>
      <w:r w:rsidRPr="00027861">
        <w:rPr>
          <w:szCs w:val="28"/>
        </w:rPr>
        <w:t xml:space="preserve"> само като транзит</w:t>
      </w:r>
      <w:r w:rsidR="00744173">
        <w:rPr>
          <w:szCs w:val="28"/>
        </w:rPr>
        <w:t>е</w:t>
      </w:r>
      <w:r w:rsidRPr="00027861">
        <w:rPr>
          <w:szCs w:val="28"/>
        </w:rPr>
        <w:t xml:space="preserve">н </w:t>
      </w:r>
      <w:r w:rsidR="00744173">
        <w:rPr>
          <w:szCs w:val="28"/>
        </w:rPr>
        <w:t>пункт</w:t>
      </w:r>
      <w:r w:rsidRPr="00027861">
        <w:rPr>
          <w:szCs w:val="28"/>
        </w:rPr>
        <w:t>. По време на процедурата или след придобиване на статут на пребиваване почти всички продължават към желаната от тях дестинация в Западна Европа. Запазва се тенденцията за пристигане у нас на</w:t>
      </w:r>
      <w:r w:rsidRPr="00027861">
        <w:rPr>
          <w:b/>
          <w:szCs w:val="28"/>
        </w:rPr>
        <w:t xml:space="preserve"> </w:t>
      </w:r>
      <w:r w:rsidRPr="00027861">
        <w:rPr>
          <w:szCs w:val="28"/>
        </w:rPr>
        <w:t>украински граждани, част от които се възползват от предоставянето на временна закрила.</w:t>
      </w:r>
    </w:p>
    <w:p w14:paraId="44B673EE" w14:textId="52BDA4DE" w:rsidR="00027861" w:rsidRPr="00027861" w:rsidRDefault="00027861" w:rsidP="002B38D4">
      <w:pPr>
        <w:tabs>
          <w:tab w:val="left" w:pos="7130"/>
        </w:tabs>
        <w:spacing w:before="0" w:after="0"/>
        <w:ind w:firstLine="1531"/>
        <w:rPr>
          <w:szCs w:val="28"/>
        </w:rPr>
      </w:pPr>
      <w:r w:rsidRPr="00027861">
        <w:rPr>
          <w:b/>
          <w:bCs/>
          <w:szCs w:val="28"/>
        </w:rPr>
        <w:lastRenderedPageBreak/>
        <w:t>Контрабандата на чужденци продължава да привлича все повече лица в престъпните схеми, които остават високоадаптивни към мерките за сигурност</w:t>
      </w:r>
      <w:r w:rsidRPr="00027861">
        <w:rPr>
          <w:bCs/>
          <w:szCs w:val="28"/>
        </w:rPr>
        <w:t>.</w:t>
      </w:r>
      <w:r w:rsidRPr="00027861">
        <w:rPr>
          <w:rFonts w:ascii="Arial" w:hAnsi="Arial"/>
          <w:sz w:val="24"/>
        </w:rPr>
        <w:t xml:space="preserve"> </w:t>
      </w:r>
      <w:r w:rsidRPr="00027861">
        <w:rPr>
          <w:bCs/>
          <w:iCs/>
          <w:szCs w:val="28"/>
        </w:rPr>
        <w:t xml:space="preserve">През 2025 г. се увеличават случаите, при които различни етапи от незаконната дейност се изпълняват от чужди граждани, в т.ч. на държави – членки на Европейския съюз. </w:t>
      </w:r>
      <w:r w:rsidRPr="00027861">
        <w:rPr>
          <w:szCs w:val="28"/>
        </w:rPr>
        <w:t xml:space="preserve">Устойчиво остава използването на изгражданите канали и за наркотрафик. Трайни са проявите на агресия и неподчинение от организатори и мигранти спрямо българските правоохранителни органи, което води и до инциденти със смъртни случаи. Конкретен пример е катастрофата в Бургас (06.11.2025 г.), при която в опит за избягване на разпореждане на полицейските органи за спиране загиват 6 мигранти, превозвани от чужд гражданин в лек автомобил с чужда регистрация.  </w:t>
      </w:r>
    </w:p>
    <w:p w14:paraId="0A16BBFE" w14:textId="0F01026E" w:rsidR="00FB660F" w:rsidRDefault="00027861" w:rsidP="0025284F">
      <w:pPr>
        <w:tabs>
          <w:tab w:val="left" w:pos="7130"/>
        </w:tabs>
        <w:spacing w:before="0" w:after="0"/>
        <w:ind w:firstLine="1531"/>
        <w:rPr>
          <w:szCs w:val="28"/>
          <w:highlight w:val="yellow"/>
        </w:rPr>
      </w:pPr>
      <w:r w:rsidRPr="00027861">
        <w:rPr>
          <w:b/>
          <w:szCs w:val="28"/>
        </w:rPr>
        <w:t>С оглед членството на България в Шенгенското пространство се увеличава броят на</w:t>
      </w:r>
      <w:r w:rsidRPr="00027861">
        <w:t xml:space="preserve"> </w:t>
      </w:r>
      <w:r w:rsidRPr="00027861">
        <w:rPr>
          <w:b/>
          <w:szCs w:val="28"/>
        </w:rPr>
        <w:t>разрешения</w:t>
      </w:r>
      <w:r w:rsidR="007B7B6A">
        <w:rPr>
          <w:b/>
          <w:szCs w:val="28"/>
        </w:rPr>
        <w:t>та</w:t>
      </w:r>
      <w:r w:rsidRPr="00027861">
        <w:rPr>
          <w:b/>
          <w:szCs w:val="28"/>
        </w:rPr>
        <w:t xml:space="preserve"> за пребиваване и издадените визи за влизане у нас през 2025 г. </w:t>
      </w:r>
      <w:r w:rsidRPr="00027861">
        <w:rPr>
          <w:szCs w:val="28"/>
        </w:rPr>
        <w:t>Основните мотиви за кандидатстване са свързани предимно с възможността за бързо напускане на родните места или други страни, пътуване транзит през различни държави и осъществяване на вторична миграция към други държави от Европейския съюз. Нараства използването от граждани на трети страни на визови канали за осъществяване на трудова дейност с цел реализиране на последващи миграционни намерения. Въпреки отчетения по-малък брой кандидати за придобиване на българско гражданство по натурализация, на основание български произход или възстановяване на българско гражданство, интересът към него се запазва устойчив.</w:t>
      </w:r>
    </w:p>
    <w:p w14:paraId="2536A69D" w14:textId="77777777" w:rsidR="00FB660F" w:rsidRPr="00523942" w:rsidRDefault="00FB660F" w:rsidP="00FB660F">
      <w:pPr>
        <w:pStyle w:val="Heading2"/>
        <w:keepNext w:val="0"/>
        <w:spacing w:after="60"/>
        <w:ind w:firstLine="1531"/>
        <w:rPr>
          <w:sz w:val="32"/>
          <w:szCs w:val="20"/>
          <w:u w:val="double"/>
        </w:rPr>
      </w:pPr>
      <w:bookmarkStart w:id="28" w:name="_Toc227068383"/>
      <w:r>
        <w:rPr>
          <w:rFonts w:cs="Times New Roman"/>
          <w:bCs w:val="0"/>
          <w:sz w:val="32"/>
          <w:szCs w:val="20"/>
          <w:u w:val="double"/>
        </w:rPr>
        <w:t>2. Мерки за противодействие на рисковете и заплахите</w:t>
      </w:r>
      <w:r>
        <w:rPr>
          <w:rStyle w:val="FootnoteReference"/>
          <w:rFonts w:cs="Times New Roman"/>
          <w:bCs w:val="0"/>
          <w:sz w:val="32"/>
          <w:szCs w:val="20"/>
          <w:u w:val="double"/>
        </w:rPr>
        <w:footnoteReference w:id="16"/>
      </w:r>
      <w:bookmarkEnd w:id="28"/>
    </w:p>
    <w:p w14:paraId="127C7A38" w14:textId="42CD8A1B" w:rsidR="00027861" w:rsidRPr="00027861" w:rsidRDefault="007B7B6A" w:rsidP="00027861">
      <w:pPr>
        <w:tabs>
          <w:tab w:val="left" w:pos="7130"/>
        </w:tabs>
        <w:spacing w:before="0" w:after="0"/>
        <w:ind w:firstLine="1531"/>
      </w:pPr>
      <w:r w:rsidRPr="00DF1D3D">
        <w:rPr>
          <w:rFonts w:asciiTheme="minorHAnsi" w:eastAsiaTheme="minorHAnsi" w:hAnsiTheme="minorHAnsi" w:cstheme="minorBidi"/>
          <w:noProof/>
          <w:szCs w:val="28"/>
          <w:lang w:eastAsia="bg-BG"/>
        </w:rPr>
        <mc:AlternateContent>
          <mc:Choice Requires="wps">
            <w:drawing>
              <wp:anchor distT="45720" distB="45720" distL="114300" distR="114300" simplePos="0" relativeHeight="251767808" behindDoc="0" locked="0" layoutInCell="1" allowOverlap="1" wp14:anchorId="6B6502FD" wp14:editId="75FDE2B6">
                <wp:simplePos x="0" y="0"/>
                <wp:positionH relativeFrom="column">
                  <wp:posOffset>3164942</wp:posOffset>
                </wp:positionH>
                <wp:positionV relativeFrom="paragraph">
                  <wp:posOffset>297078</wp:posOffset>
                </wp:positionV>
                <wp:extent cx="2801620" cy="1208405"/>
                <wp:effectExtent l="19050" t="19050" r="36830" b="48895"/>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1620" cy="1208405"/>
                        </a:xfrm>
                        <a:prstGeom prst="rect">
                          <a:avLst/>
                        </a:prstGeom>
                        <a:solidFill>
                          <a:schemeClr val="bg2">
                            <a:lumMod val="90000"/>
                          </a:schemeClr>
                        </a:solidFill>
                        <a:ln w="38100">
                          <a:solidFill>
                            <a:srgbClr val="F2F2F2"/>
                          </a:solidFill>
                          <a:miter lim="800000"/>
                          <a:headEnd/>
                          <a:tailEnd/>
                        </a:ln>
                        <a:effectLst>
                          <a:outerShdw dist="28398" dir="3806097" algn="ctr" rotWithShape="0">
                            <a:srgbClr val="1F4D78">
                              <a:alpha val="50000"/>
                            </a:srgbClr>
                          </a:outerShdw>
                        </a:effectLst>
                      </wps:spPr>
                      <wps:txbx>
                        <w:txbxContent>
                          <w:p w14:paraId="663B1536" w14:textId="1DD2D563" w:rsidR="00EA176C" w:rsidRPr="00E93977" w:rsidRDefault="00EA176C" w:rsidP="007B7B6A">
                            <w:pPr>
                              <w:spacing w:before="0" w:after="0" w:line="240" w:lineRule="auto"/>
                              <w:rPr>
                                <w:b/>
                                <w:sz w:val="20"/>
                              </w:rPr>
                            </w:pPr>
                            <w:r w:rsidRPr="00E93977">
                              <w:rPr>
                                <w:rFonts w:eastAsiaTheme="minorHAnsi"/>
                                <w:sz w:val="20"/>
                              </w:rPr>
                              <w:t xml:space="preserve">През 2025 г. служители на </w:t>
                            </w:r>
                            <w:r>
                              <w:rPr>
                                <w:rFonts w:eastAsiaTheme="minorHAnsi"/>
                                <w:sz w:val="20"/>
                              </w:rPr>
                              <w:t>ДАНС</w:t>
                            </w:r>
                            <w:r w:rsidRPr="00E93977">
                              <w:rPr>
                                <w:rFonts w:eastAsiaTheme="minorHAnsi"/>
                                <w:sz w:val="20"/>
                              </w:rPr>
                              <w:t xml:space="preserve"> са провели </w:t>
                            </w:r>
                            <w:r w:rsidRPr="00E93977">
                              <w:rPr>
                                <w:rFonts w:eastAsiaTheme="minorHAnsi"/>
                                <w:b/>
                                <w:sz w:val="20"/>
                              </w:rPr>
                              <w:t>2948 интервюта</w:t>
                            </w:r>
                            <w:r w:rsidRPr="00E93977">
                              <w:rPr>
                                <w:rFonts w:eastAsiaTheme="minorHAnsi"/>
                                <w:sz w:val="20"/>
                              </w:rPr>
                              <w:t xml:space="preserve"> по специализиран въпросник с незаконно влезлите в страната чужденци. В резултат на предприетите от Агенцията мерки към декември 2025 г. </w:t>
                            </w:r>
                            <w:r w:rsidRPr="00E93977">
                              <w:rPr>
                                <w:rFonts w:eastAsiaTheme="minorHAnsi"/>
                                <w:b/>
                                <w:sz w:val="20"/>
                              </w:rPr>
                              <w:t>24 лица са определени като потенциален носител на риск за националната сигурност</w:t>
                            </w:r>
                            <w:r>
                              <w:rPr>
                                <w:rFonts w:eastAsiaTheme="minorHAnsi"/>
                                <w:b/>
                                <w:sz w:val="20"/>
                              </w:rPr>
                              <w:t>.</w:t>
                            </w:r>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6502FD" id="_x0000_s1038" type="#_x0000_t202" style="position:absolute;left:0;text-align:left;margin-left:249.2pt;margin-top:23.4pt;width:220.6pt;height:95.15pt;z-index:251767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" fillcolor="#ddd8c2 [2894]" strokecolor="#f2f2f2" strokeweight="3pt">
                <v:shadow on="t" color="#1f4d78" opacity=".5" offset="1pt"/>
                <v:textbox>
                  <w:txbxContent>
                    <w:p w14:paraId="663B1536" w14:textId="1DD2D563" w:rsidR="00EA176C" w:rsidRPr="00E93977" w:rsidRDefault="00EA176C" w:rsidP="007B7B6A">
                      <w:pPr>
                        <w:spacing w:before="0" w:after="0" w:line="240" w:lineRule="auto"/>
                        <w:rPr>
                          <w:b/>
                          <w:sz w:val="20"/>
                        </w:rPr>
                      </w:pPr>
                      <w:r w:rsidRPr="00E93977">
                        <w:rPr>
                          <w:rFonts w:eastAsiaTheme="minorHAnsi"/>
                          <w:sz w:val="20"/>
                        </w:rPr>
                        <w:t xml:space="preserve">През 2025 г. служители на </w:t>
                      </w:r>
                      <w:r>
                        <w:rPr>
                          <w:rFonts w:eastAsiaTheme="minorHAnsi"/>
                          <w:sz w:val="20"/>
                        </w:rPr>
                        <w:t>ДАНС</w:t>
                      </w:r>
                      <w:r w:rsidRPr="00E93977">
                        <w:rPr>
                          <w:rFonts w:eastAsiaTheme="minorHAnsi"/>
                          <w:sz w:val="20"/>
                        </w:rPr>
                        <w:t xml:space="preserve"> са провели </w:t>
                      </w:r>
                      <w:r w:rsidRPr="00E93977">
                        <w:rPr>
                          <w:rFonts w:eastAsiaTheme="minorHAnsi"/>
                          <w:b/>
                          <w:sz w:val="20"/>
                        </w:rPr>
                        <w:t>2948 интервюта</w:t>
                      </w:r>
                      <w:r w:rsidRPr="00E93977">
                        <w:rPr>
                          <w:rFonts w:eastAsiaTheme="minorHAnsi"/>
                          <w:sz w:val="20"/>
                        </w:rPr>
                        <w:t xml:space="preserve"> по специализиран въпросник с незаконно влезлите в страната чужденци. В резултат на предприетите от Агенцията мерки към декември 2025 г. </w:t>
                      </w:r>
                      <w:r w:rsidRPr="00E93977">
                        <w:rPr>
                          <w:rFonts w:eastAsiaTheme="minorHAnsi"/>
                          <w:b/>
                          <w:sz w:val="20"/>
                        </w:rPr>
                        <w:t>24 лица са определени като потенциален носител на риск за националната сигурност</w:t>
                      </w:r>
                      <w:r>
                        <w:rPr>
                          <w:rFonts w:eastAsiaTheme="minorHAnsi"/>
                          <w:b/>
                          <w:sz w:val="20"/>
                        </w:rPr>
                        <w:t>.</w:t>
                      </w:r>
                    </w:p>
                  </w:txbxContent>
                </v:textbox>
                <w10:wrap type="square"/>
              </v:shape>
            </w:pict>
          </mc:Fallback>
        </mc:AlternateContent>
      </w:r>
      <w:r w:rsidR="00027861" w:rsidRPr="00027861">
        <w:rPr>
          <w:rFonts w:eastAsia="Calibri"/>
          <w:b/>
          <w:szCs w:val="28"/>
        </w:rPr>
        <w:t>През 2025 г. ДАНС е участвала интензивно в механизмите за своевременен обмен на информация за справяне с миграционния поток и противодействие на свързаните с него рискове</w:t>
      </w:r>
      <w:r w:rsidR="00027861" w:rsidRPr="00027861">
        <w:rPr>
          <w:rFonts w:eastAsia="Calibri"/>
          <w:szCs w:val="28"/>
        </w:rPr>
        <w:t xml:space="preserve"> </w:t>
      </w:r>
      <w:r w:rsidR="00027861" w:rsidRPr="00027861">
        <w:rPr>
          <w:rFonts w:eastAsia="Calibri"/>
          <w:b/>
          <w:szCs w:val="28"/>
        </w:rPr>
        <w:t xml:space="preserve">и заплахи за националната сигурност. </w:t>
      </w:r>
      <w:r w:rsidR="00027861" w:rsidRPr="00027861">
        <w:rPr>
          <w:bCs/>
          <w:szCs w:val="28"/>
        </w:rPr>
        <w:t xml:space="preserve">Предприети са </w:t>
      </w:r>
      <w:r w:rsidR="00027861" w:rsidRPr="00027861">
        <w:rPr>
          <w:bCs/>
          <w:szCs w:val="28"/>
          <w:lang w:eastAsia="bg-BG"/>
        </w:rPr>
        <w:t xml:space="preserve">допълнителни действия за изпълнение на </w:t>
      </w:r>
      <w:proofErr w:type="spellStart"/>
      <w:r w:rsidR="00027861" w:rsidRPr="00027861">
        <w:rPr>
          <w:bCs/>
          <w:szCs w:val="28"/>
          <w:lang w:eastAsia="bg-BG"/>
        </w:rPr>
        <w:t>законовоустановените</w:t>
      </w:r>
      <w:proofErr w:type="spellEnd"/>
      <w:r w:rsidR="00027861" w:rsidRPr="00027861">
        <w:rPr>
          <w:bCs/>
          <w:szCs w:val="28"/>
          <w:lang w:eastAsia="bg-BG"/>
        </w:rPr>
        <w:t xml:space="preserve"> задачи </w:t>
      </w:r>
      <w:r w:rsidR="00027861" w:rsidRPr="00027861">
        <w:t xml:space="preserve">както самостоятелно, така и във </w:t>
      </w:r>
      <w:r w:rsidR="00027861" w:rsidRPr="00027861">
        <w:lastRenderedPageBreak/>
        <w:t>взаимодействие с други държавни ведомства. Преимуществено е работено по пресичане на схеми за незаконна миграция и за легализиране престоя на лица от рискови държави на територията на страната и на Европейския съюз.</w:t>
      </w:r>
    </w:p>
    <w:p w14:paraId="4C697E33" w14:textId="77777777" w:rsidR="00027861" w:rsidRPr="00027861" w:rsidRDefault="00027861" w:rsidP="00027861">
      <w:pPr>
        <w:spacing w:before="0" w:after="0"/>
        <w:ind w:firstLine="1531"/>
        <w:rPr>
          <w:rFonts w:eastAsia="Calibri"/>
          <w:szCs w:val="28"/>
        </w:rPr>
      </w:pPr>
      <w:r w:rsidRPr="00027861">
        <w:rPr>
          <w:rFonts w:ascii="Calibri" w:eastAsia="Calibri" w:hAnsi="Calibri"/>
          <w:noProof/>
          <w:szCs w:val="28"/>
          <w:lang w:eastAsia="bg-BG"/>
        </w:rPr>
        <mc:AlternateContent>
          <mc:Choice Requires="wps">
            <w:drawing>
              <wp:anchor distT="45720" distB="45720" distL="114300" distR="114300" simplePos="0" relativeHeight="251756544" behindDoc="0" locked="0" layoutInCell="1" allowOverlap="1" wp14:anchorId="603F27C4" wp14:editId="1401DB6A">
                <wp:simplePos x="0" y="0"/>
                <wp:positionH relativeFrom="margin">
                  <wp:posOffset>21539</wp:posOffset>
                </wp:positionH>
                <wp:positionV relativeFrom="paragraph">
                  <wp:posOffset>553720</wp:posOffset>
                </wp:positionV>
                <wp:extent cx="2860675" cy="1641475"/>
                <wp:effectExtent l="19050" t="19050" r="34925" b="53975"/>
                <wp:wrapSquare wrapText="bothSides"/>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0675" cy="1641475"/>
                        </a:xfrm>
                        <a:prstGeom prst="rect">
                          <a:avLst/>
                        </a:prstGeom>
                        <a:solidFill>
                          <a:schemeClr val="bg2">
                            <a:lumMod val="90000"/>
                          </a:schemeClr>
                        </a:solidFill>
                        <a:ln w="38100">
                          <a:solidFill>
                            <a:srgbClr val="F2F2F2"/>
                          </a:solidFill>
                          <a:miter lim="800000"/>
                          <a:headEnd/>
                          <a:tailEnd/>
                        </a:ln>
                        <a:effectLst>
                          <a:outerShdw dist="28398" dir="3806097" algn="ctr" rotWithShape="0">
                            <a:srgbClr val="1F4D78">
                              <a:alpha val="50000"/>
                            </a:srgbClr>
                          </a:outerShdw>
                        </a:effectLst>
                      </wps:spPr>
                      <wps:txbx>
                        <w:txbxContent>
                          <w:p w14:paraId="1466BA1A" w14:textId="2656CDDB" w:rsidR="00EA176C" w:rsidRPr="00DF1D3D" w:rsidRDefault="00EA176C" w:rsidP="00027861">
                            <w:pPr>
                              <w:spacing w:before="0" w:after="0" w:line="240" w:lineRule="auto"/>
                              <w:rPr>
                                <w:sz w:val="20"/>
                              </w:rPr>
                            </w:pPr>
                            <w:r w:rsidRPr="00027861">
                              <w:rPr>
                                <w:rFonts w:eastAsia="Calibri"/>
                                <w:sz w:val="20"/>
                              </w:rPr>
                              <w:t xml:space="preserve">При специализирана полицейска операция (23.11.2025 г.) под ръководството на Софийската градска прокуратура на територията на София са задържани 27 лица, ангажирани с подпомагане на граждани от Близкия изток и Северна Африка да преминават незаконно през държавната граница и да пребивават на българска територия без правно основание и без документи за самоличност. В рамките на операцията са установени 22 незаконни мигранти. </w:t>
                            </w:r>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3F27C4" id="Text Box 18" o:spid="_x0000_s1039" type="#_x0000_t202" style="position:absolute;left:0;text-align:left;margin-left:1.7pt;margin-top:43.6pt;width:225.25pt;height:129.25pt;z-index:2517565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" fillcolor="#ddd8c2 [2894]" strokecolor="#f2f2f2" strokeweight="3pt">
                <v:shadow on="t" color="#1f4d78" opacity=".5" offset="1pt"/>
                <v:textbox>
                  <w:txbxContent>
                    <w:p w14:paraId="1466BA1A" w14:textId="2656CDDB" w:rsidR="00EA176C" w:rsidRPr="00DF1D3D" w:rsidRDefault="00EA176C" w:rsidP="00027861">
                      <w:pPr>
                        <w:spacing w:before="0" w:after="0" w:line="240" w:lineRule="auto"/>
                        <w:rPr>
                          <w:sz w:val="20"/>
                        </w:rPr>
                      </w:pPr>
                      <w:r w:rsidRPr="00027861">
                        <w:rPr>
                          <w:rFonts w:eastAsia="Calibri"/>
                          <w:sz w:val="20"/>
                        </w:rPr>
                        <w:t xml:space="preserve">При специализирана полицейска операция (23.11.2025 г.) под ръководството на Софийската градска прокуратура на територията на София са задържани 27 лица, ангажирани с подпомагане на граждани от Близкия изток и Северна Африка да преминават незаконно през държавната граница и да пребивават на българска територия без правно основание и без документи за самоличност. В рамките на операцията са установени 22 незаконни мигранти. </w:t>
                      </w:r>
                    </w:p>
                  </w:txbxContent>
                </v:textbox>
                <w10:wrap type="square" anchorx="margin"/>
              </v:shape>
            </w:pict>
          </mc:Fallback>
        </mc:AlternateContent>
      </w:r>
      <w:r w:rsidRPr="00027861">
        <w:rPr>
          <w:rFonts w:eastAsia="Calibri"/>
          <w:b/>
        </w:rPr>
        <w:t xml:space="preserve"> За пресичане на посегателства, свързани с незаконно превеждане и престой на чужди граждани ДАНС е осъществявала тясна координация с Министерството на вътрешните работи и другите компетентни институции</w:t>
      </w:r>
      <w:r w:rsidRPr="00027861">
        <w:rPr>
          <w:rFonts w:eastAsia="Calibri"/>
        </w:rPr>
        <w:t xml:space="preserve">. </w:t>
      </w:r>
      <w:r w:rsidRPr="00027861">
        <w:rPr>
          <w:rFonts w:eastAsia="Calibri"/>
          <w:szCs w:val="28"/>
        </w:rPr>
        <w:t>През 2025 г. са проведени 5 съвместни специализирани операции, в хода на които са задържани незаконно пребиваващи в страната чужденци и участници в схеми за контрабанда на  мигранти.</w:t>
      </w:r>
      <w:r w:rsidRPr="00027861">
        <w:rPr>
          <w:szCs w:val="28"/>
        </w:rPr>
        <w:t xml:space="preserve"> </w:t>
      </w:r>
    </w:p>
    <w:p w14:paraId="061B4BCA" w14:textId="77777777" w:rsidR="00027861" w:rsidRPr="00027861" w:rsidRDefault="00027861" w:rsidP="00027861">
      <w:pPr>
        <w:spacing w:before="0" w:after="0"/>
        <w:ind w:firstLine="1531"/>
        <w:rPr>
          <w:rFonts w:eastAsia="Calibri"/>
          <w:szCs w:val="28"/>
        </w:rPr>
      </w:pPr>
      <w:r w:rsidRPr="00027861">
        <w:rPr>
          <w:rFonts w:eastAsia="Calibri"/>
          <w:b/>
          <w:szCs w:val="28"/>
        </w:rPr>
        <w:t xml:space="preserve">Запазва се и тясното взаимодействие с прокуратурата. </w:t>
      </w:r>
      <w:r w:rsidRPr="00027861">
        <w:rPr>
          <w:rFonts w:eastAsia="Calibri"/>
          <w:szCs w:val="28"/>
        </w:rPr>
        <w:t xml:space="preserve">В резултат на предоставена от ДАНС информация са образувани </w:t>
      </w:r>
      <w:r w:rsidRPr="00027861">
        <w:rPr>
          <w:rFonts w:eastAsia="Calibri"/>
          <w:b/>
          <w:szCs w:val="28"/>
        </w:rPr>
        <w:t>8</w:t>
      </w:r>
      <w:r w:rsidRPr="00027861">
        <w:rPr>
          <w:rFonts w:eastAsia="Calibri"/>
          <w:szCs w:val="28"/>
        </w:rPr>
        <w:t xml:space="preserve"> прокурорски преписки и </w:t>
      </w:r>
      <w:r w:rsidRPr="00027861">
        <w:rPr>
          <w:rFonts w:eastAsia="Calibri"/>
          <w:b/>
          <w:szCs w:val="28"/>
        </w:rPr>
        <w:t>32</w:t>
      </w:r>
      <w:r w:rsidRPr="00027861">
        <w:rPr>
          <w:rFonts w:eastAsia="Calibri"/>
          <w:szCs w:val="28"/>
        </w:rPr>
        <w:t xml:space="preserve"> досъдебни производства.</w:t>
      </w:r>
      <w:r w:rsidRPr="00027861">
        <w:rPr>
          <w:rFonts w:eastAsia="Calibri"/>
          <w:b/>
          <w:szCs w:val="28"/>
        </w:rPr>
        <w:t xml:space="preserve"> </w:t>
      </w:r>
      <w:r w:rsidRPr="00027861">
        <w:rPr>
          <w:rFonts w:eastAsia="Calibri"/>
          <w:szCs w:val="28"/>
        </w:rPr>
        <w:t xml:space="preserve">По постановления от прокуратурата Агенцията е изпълнявала действия по </w:t>
      </w:r>
      <w:r w:rsidRPr="00027861">
        <w:rPr>
          <w:rFonts w:eastAsia="Calibri"/>
          <w:b/>
          <w:szCs w:val="28"/>
        </w:rPr>
        <w:t>26</w:t>
      </w:r>
      <w:r w:rsidRPr="00027861">
        <w:rPr>
          <w:rFonts w:eastAsia="Calibri"/>
          <w:szCs w:val="28"/>
        </w:rPr>
        <w:t xml:space="preserve"> досъдебни производства и </w:t>
      </w:r>
      <w:r w:rsidRPr="00027861">
        <w:rPr>
          <w:rFonts w:eastAsia="Calibri"/>
          <w:b/>
          <w:szCs w:val="28"/>
        </w:rPr>
        <w:t>12</w:t>
      </w:r>
      <w:r w:rsidRPr="00027861">
        <w:rPr>
          <w:rFonts w:eastAsia="Calibri"/>
          <w:szCs w:val="28"/>
        </w:rPr>
        <w:t xml:space="preserve"> прокурорски проверки.</w:t>
      </w:r>
    </w:p>
    <w:p w14:paraId="60372F04" w14:textId="77777777" w:rsidR="00027861" w:rsidRPr="00027861" w:rsidRDefault="00027861" w:rsidP="00027861">
      <w:pPr>
        <w:spacing w:before="0" w:after="0"/>
        <w:ind w:firstLine="1531"/>
        <w:rPr>
          <w:bCs/>
          <w:szCs w:val="28"/>
        </w:rPr>
      </w:pPr>
      <w:r w:rsidRPr="00027861">
        <w:rPr>
          <w:rFonts w:ascii="Calibri" w:eastAsia="Calibri" w:hAnsi="Calibri"/>
          <w:noProof/>
          <w:szCs w:val="28"/>
          <w:lang w:eastAsia="bg-BG"/>
        </w:rPr>
        <mc:AlternateContent>
          <mc:Choice Requires="wps">
            <w:drawing>
              <wp:anchor distT="45720" distB="45720" distL="114300" distR="114300" simplePos="0" relativeHeight="251755520" behindDoc="0" locked="0" layoutInCell="1" allowOverlap="1" wp14:anchorId="0855AA82" wp14:editId="5C260557">
                <wp:simplePos x="0" y="0"/>
                <wp:positionH relativeFrom="margin">
                  <wp:posOffset>3085668</wp:posOffset>
                </wp:positionH>
                <wp:positionV relativeFrom="paragraph">
                  <wp:posOffset>535940</wp:posOffset>
                </wp:positionV>
                <wp:extent cx="2811145" cy="2933700"/>
                <wp:effectExtent l="19050" t="19050" r="46355" b="5715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1145" cy="2933700"/>
                        </a:xfrm>
                        <a:prstGeom prst="rect">
                          <a:avLst/>
                        </a:prstGeom>
                        <a:solidFill>
                          <a:schemeClr val="bg2">
                            <a:lumMod val="90000"/>
                          </a:schemeClr>
                        </a:solidFill>
                        <a:ln w="38100">
                          <a:solidFill>
                            <a:srgbClr val="F2F2F2"/>
                          </a:solidFill>
                          <a:miter lim="800000"/>
                          <a:headEnd/>
                          <a:tailEnd/>
                        </a:ln>
                        <a:effectLst>
                          <a:outerShdw dist="28398" dir="3806097" algn="ctr" rotWithShape="0">
                            <a:srgbClr val="1F4D78">
                              <a:alpha val="50000"/>
                            </a:srgbClr>
                          </a:outerShdw>
                        </a:effectLst>
                      </wps:spPr>
                      <wps:txbx>
                        <w:txbxContent>
                          <w:p w14:paraId="0B2895BC" w14:textId="77777777" w:rsidR="00EA176C" w:rsidRPr="00027861" w:rsidRDefault="00EA176C" w:rsidP="00027861">
                            <w:pPr>
                              <w:spacing w:before="0" w:after="0" w:line="240" w:lineRule="auto"/>
                              <w:rPr>
                                <w:rFonts w:eastAsia="Calibri"/>
                                <w:sz w:val="20"/>
                              </w:rPr>
                            </w:pPr>
                            <w:r w:rsidRPr="00027861">
                              <w:rPr>
                                <w:rFonts w:eastAsia="Calibri"/>
                                <w:sz w:val="20"/>
                              </w:rPr>
                              <w:t xml:space="preserve">През 2025 г. със заповеди на председателя на ДАНС са </w:t>
                            </w:r>
                            <w:r w:rsidRPr="00027861">
                              <w:rPr>
                                <w:rFonts w:eastAsia="Calibri"/>
                                <w:b/>
                                <w:sz w:val="20"/>
                              </w:rPr>
                              <w:t>наложени принудителни административни мерки на 14 чужди граждани</w:t>
                            </w:r>
                            <w:r w:rsidRPr="00027861">
                              <w:rPr>
                                <w:rFonts w:eastAsia="Calibri"/>
                                <w:sz w:val="20"/>
                              </w:rPr>
                              <w:t xml:space="preserve">, определени като носители на риск за сигурността на страната поради съпричастност към незаконни миграционни процеси. </w:t>
                            </w:r>
                          </w:p>
                          <w:p w14:paraId="2F0500C6" w14:textId="77777777" w:rsidR="00EA176C" w:rsidRPr="00027861" w:rsidRDefault="00EA176C" w:rsidP="00027861">
                            <w:pPr>
                              <w:spacing w:before="0" w:after="0" w:line="240" w:lineRule="auto"/>
                              <w:rPr>
                                <w:rFonts w:eastAsia="Calibri"/>
                                <w:sz w:val="20"/>
                              </w:rPr>
                            </w:pPr>
                            <w:r w:rsidRPr="00027861">
                              <w:rPr>
                                <w:rFonts w:eastAsia="Calibri"/>
                                <w:b/>
                                <w:sz w:val="20"/>
                              </w:rPr>
                              <w:t>По предложение на Агенцията в информационния масив на нежеланите чужденци в Република България са включени 109 лица</w:t>
                            </w:r>
                            <w:r w:rsidRPr="00027861">
                              <w:rPr>
                                <w:rFonts w:eastAsia="Calibri"/>
                                <w:sz w:val="20"/>
                              </w:rPr>
                              <w:t xml:space="preserve"> на основание наличието на данни за рискове за сигурността във връзка с участие в схеми за незаконно превеждане през граница.</w:t>
                            </w:r>
                          </w:p>
                          <w:p w14:paraId="6DFB7D99" w14:textId="77777777" w:rsidR="00EA176C" w:rsidRPr="00027861" w:rsidRDefault="00EA176C" w:rsidP="00027861">
                            <w:pPr>
                              <w:spacing w:before="0" w:after="0" w:line="240" w:lineRule="auto"/>
                              <w:rPr>
                                <w:rFonts w:eastAsia="Calibri"/>
                                <w:sz w:val="20"/>
                              </w:rPr>
                            </w:pPr>
                            <w:r w:rsidRPr="00027861">
                              <w:rPr>
                                <w:rFonts w:eastAsia="Calibri"/>
                                <w:sz w:val="20"/>
                              </w:rPr>
                              <w:t xml:space="preserve">През 2025 г. въз основа на придобити от ДАНС данни са изпратени предложения до Държавната агенция за бежанците за </w:t>
                            </w:r>
                            <w:r w:rsidRPr="00027861">
                              <w:rPr>
                                <w:rFonts w:eastAsia="Calibri"/>
                                <w:b/>
                                <w:sz w:val="20"/>
                              </w:rPr>
                              <w:t>отнемане на международната закрила на</w:t>
                            </w:r>
                            <w:r w:rsidRPr="00027861">
                              <w:rPr>
                                <w:rFonts w:eastAsia="Calibri"/>
                                <w:sz w:val="20"/>
                              </w:rPr>
                              <w:t xml:space="preserve"> </w:t>
                            </w:r>
                            <w:r w:rsidRPr="00027861">
                              <w:rPr>
                                <w:rFonts w:eastAsia="Calibri"/>
                                <w:b/>
                                <w:sz w:val="20"/>
                              </w:rPr>
                              <w:t>10 чужди граждани</w:t>
                            </w:r>
                            <w:r w:rsidRPr="00027861">
                              <w:rPr>
                                <w:rFonts w:eastAsia="Calibri"/>
                                <w:sz w:val="20"/>
                              </w:rPr>
                              <w:t xml:space="preserve"> и на временната закрила на </w:t>
                            </w:r>
                            <w:r w:rsidRPr="00027861">
                              <w:rPr>
                                <w:rFonts w:eastAsia="Calibri"/>
                                <w:b/>
                                <w:sz w:val="20"/>
                              </w:rPr>
                              <w:t xml:space="preserve">3-ма </w:t>
                            </w:r>
                            <w:r w:rsidRPr="00027861">
                              <w:rPr>
                                <w:rFonts w:eastAsia="Calibri"/>
                                <w:sz w:val="20"/>
                              </w:rPr>
                              <w:t>заради участие в контрабанда на мигранти.</w:t>
                            </w:r>
                          </w:p>
                          <w:p w14:paraId="640E5655" w14:textId="77777777" w:rsidR="00EA176C" w:rsidRPr="00DF1D3D" w:rsidRDefault="00EA176C" w:rsidP="00027861">
                            <w:pPr>
                              <w:rPr>
                                <w:sz w:val="20"/>
                              </w:rPr>
                            </w:pPr>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55AA82" id="_x0000_s1040" type="#_x0000_t202" style="position:absolute;left:0;text-align:left;margin-left:242.95pt;margin-top:42.2pt;width:221.35pt;height:231pt;z-index:2517555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" fillcolor="#ddd8c2 [2894]" strokecolor="#f2f2f2" strokeweight="3pt">
                <v:shadow on="t" color="#1f4d78" opacity=".5" offset="1pt"/>
                <v:textbox>
                  <w:txbxContent>
                    <w:p w14:paraId="0B2895BC" w14:textId="77777777" w:rsidR="00EA176C" w:rsidRPr="00027861" w:rsidRDefault="00EA176C" w:rsidP="00027861">
                      <w:pPr>
                        <w:spacing w:before="0" w:after="0" w:line="240" w:lineRule="auto"/>
                        <w:rPr>
                          <w:rFonts w:eastAsia="Calibri"/>
                          <w:sz w:val="20"/>
                        </w:rPr>
                      </w:pPr>
                      <w:r w:rsidRPr="00027861">
                        <w:rPr>
                          <w:rFonts w:eastAsia="Calibri"/>
                          <w:sz w:val="20"/>
                        </w:rPr>
                        <w:t xml:space="preserve">През 2025 г. със заповеди на председателя на ДАНС са </w:t>
                      </w:r>
                      <w:r w:rsidRPr="00027861">
                        <w:rPr>
                          <w:rFonts w:eastAsia="Calibri"/>
                          <w:b/>
                          <w:sz w:val="20"/>
                        </w:rPr>
                        <w:t>наложени принудителни административни мерки на 14 чужди граждани</w:t>
                      </w:r>
                      <w:r w:rsidRPr="00027861">
                        <w:rPr>
                          <w:rFonts w:eastAsia="Calibri"/>
                          <w:sz w:val="20"/>
                        </w:rPr>
                        <w:t xml:space="preserve">, определени като носители на риск за сигурността на страната поради съпричастност към незаконни миграционни процеси. </w:t>
                      </w:r>
                    </w:p>
                    <w:p w14:paraId="2F0500C6" w14:textId="77777777" w:rsidR="00EA176C" w:rsidRPr="00027861" w:rsidRDefault="00EA176C" w:rsidP="00027861">
                      <w:pPr>
                        <w:spacing w:before="0" w:after="0" w:line="240" w:lineRule="auto"/>
                        <w:rPr>
                          <w:rFonts w:eastAsia="Calibri"/>
                          <w:sz w:val="20"/>
                        </w:rPr>
                      </w:pPr>
                      <w:r w:rsidRPr="00027861">
                        <w:rPr>
                          <w:rFonts w:eastAsia="Calibri"/>
                          <w:b/>
                          <w:sz w:val="20"/>
                        </w:rPr>
                        <w:t>По предложение на Агенцията в информационния масив на нежеланите чужденци в Република България са включени 109 лица</w:t>
                      </w:r>
                      <w:r w:rsidRPr="00027861">
                        <w:rPr>
                          <w:rFonts w:eastAsia="Calibri"/>
                          <w:sz w:val="20"/>
                        </w:rPr>
                        <w:t xml:space="preserve"> на основание наличието на данни за рискове за сигурността във връзка с участие в схеми за незаконно превеждане през граница.</w:t>
                      </w:r>
                    </w:p>
                    <w:p w14:paraId="6DFB7D99" w14:textId="77777777" w:rsidR="00EA176C" w:rsidRPr="00027861" w:rsidRDefault="00EA176C" w:rsidP="00027861">
                      <w:pPr>
                        <w:spacing w:before="0" w:after="0" w:line="240" w:lineRule="auto"/>
                        <w:rPr>
                          <w:rFonts w:eastAsia="Calibri"/>
                          <w:sz w:val="20"/>
                        </w:rPr>
                      </w:pPr>
                      <w:r w:rsidRPr="00027861">
                        <w:rPr>
                          <w:rFonts w:eastAsia="Calibri"/>
                          <w:sz w:val="20"/>
                        </w:rPr>
                        <w:t xml:space="preserve">През 2025 г. въз основа на придобити от ДАНС данни са изпратени предложения до Държавната агенция за бежанците за </w:t>
                      </w:r>
                      <w:r w:rsidRPr="00027861">
                        <w:rPr>
                          <w:rFonts w:eastAsia="Calibri"/>
                          <w:b/>
                          <w:sz w:val="20"/>
                        </w:rPr>
                        <w:t>отнемане на международната закрила на</w:t>
                      </w:r>
                      <w:r w:rsidRPr="00027861">
                        <w:rPr>
                          <w:rFonts w:eastAsia="Calibri"/>
                          <w:sz w:val="20"/>
                        </w:rPr>
                        <w:t xml:space="preserve"> </w:t>
                      </w:r>
                      <w:r w:rsidRPr="00027861">
                        <w:rPr>
                          <w:rFonts w:eastAsia="Calibri"/>
                          <w:b/>
                          <w:sz w:val="20"/>
                        </w:rPr>
                        <w:t>10 чужди граждани</w:t>
                      </w:r>
                      <w:r w:rsidRPr="00027861">
                        <w:rPr>
                          <w:rFonts w:eastAsia="Calibri"/>
                          <w:sz w:val="20"/>
                        </w:rPr>
                        <w:t xml:space="preserve"> и на временната закрила на </w:t>
                      </w:r>
                      <w:r w:rsidRPr="00027861">
                        <w:rPr>
                          <w:rFonts w:eastAsia="Calibri"/>
                          <w:b/>
                          <w:sz w:val="20"/>
                        </w:rPr>
                        <w:t xml:space="preserve">3-ма </w:t>
                      </w:r>
                      <w:r w:rsidRPr="00027861">
                        <w:rPr>
                          <w:rFonts w:eastAsia="Calibri"/>
                          <w:sz w:val="20"/>
                        </w:rPr>
                        <w:t>заради участие в контрабанда на мигранти.</w:t>
                      </w:r>
                    </w:p>
                    <w:p w14:paraId="640E5655" w14:textId="77777777" w:rsidR="00EA176C" w:rsidRPr="00DF1D3D" w:rsidRDefault="00EA176C" w:rsidP="00027861">
                      <w:pPr>
                        <w:rPr>
                          <w:sz w:val="20"/>
                        </w:rPr>
                      </w:pPr>
                    </w:p>
                  </w:txbxContent>
                </v:textbox>
                <w10:wrap type="square" anchorx="margin"/>
              </v:shape>
            </w:pict>
          </mc:Fallback>
        </mc:AlternateContent>
      </w:r>
      <w:r w:rsidRPr="00027861">
        <w:rPr>
          <w:rFonts w:eastAsia="Calibri"/>
          <w:b/>
          <w:szCs w:val="28"/>
        </w:rPr>
        <w:t>С цел превенция на рисковете за националната сигурност през 2025 г. ДАНС е изпълнявала предвидените по закон контролни функции по отношение на чужденците.</w:t>
      </w:r>
      <w:r w:rsidRPr="00027861">
        <w:rPr>
          <w:rFonts w:eastAsia="Calibri"/>
          <w:szCs w:val="28"/>
        </w:rPr>
        <w:t xml:space="preserve"> По различните процедури са проучени 331 081 лица (45% повече от 2024 г.), като по 3408 преписки са дадени отрицателни становища. Агенцията е провеждала постоянна координация с институции, имащи отношение към предоставянето на визи и статут на пребиваване.  </w:t>
      </w:r>
    </w:p>
    <w:p w14:paraId="401393DB" w14:textId="3311CF4C" w:rsidR="00027861" w:rsidRPr="00027861" w:rsidRDefault="00027861" w:rsidP="00027861">
      <w:pPr>
        <w:shd w:val="clear" w:color="auto" w:fill="FFFFFF"/>
        <w:tabs>
          <w:tab w:val="left" w:pos="2045"/>
        </w:tabs>
        <w:spacing w:before="0" w:after="0"/>
        <w:ind w:firstLine="426"/>
        <w:rPr>
          <w:szCs w:val="28"/>
        </w:rPr>
      </w:pPr>
      <w:r w:rsidRPr="00027861">
        <w:rPr>
          <w:b/>
          <w:szCs w:val="28"/>
        </w:rPr>
        <w:t>Във връзка с установени случаи на</w:t>
      </w:r>
      <w:r w:rsidRPr="00027861">
        <w:rPr>
          <w:szCs w:val="28"/>
        </w:rPr>
        <w:t xml:space="preserve"> </w:t>
      </w:r>
      <w:r w:rsidRPr="00027861">
        <w:rPr>
          <w:b/>
          <w:szCs w:val="28"/>
        </w:rPr>
        <w:t>използвани неистински документи за произход в процедурата по българско гражданство</w:t>
      </w:r>
      <w:r w:rsidRPr="00027861">
        <w:rPr>
          <w:szCs w:val="28"/>
        </w:rPr>
        <w:t>, са предприети съвместни действия с Министерство</w:t>
      </w:r>
      <w:r w:rsidR="007B7B6A">
        <w:rPr>
          <w:szCs w:val="28"/>
        </w:rPr>
        <w:t>то</w:t>
      </w:r>
      <w:r w:rsidRPr="00027861">
        <w:rPr>
          <w:szCs w:val="28"/>
        </w:rPr>
        <w:t xml:space="preserve"> на правосъдието и Министерство</w:t>
      </w:r>
      <w:r w:rsidR="007B7B6A">
        <w:rPr>
          <w:szCs w:val="28"/>
        </w:rPr>
        <w:t>то</w:t>
      </w:r>
      <w:r w:rsidRPr="00027861">
        <w:rPr>
          <w:szCs w:val="28"/>
        </w:rPr>
        <w:t xml:space="preserve"> на вътрешните работи с цел предотвратяване на нерегламентирани практики при кандидатстването.   </w:t>
      </w:r>
    </w:p>
    <w:p w14:paraId="4A1C0582" w14:textId="68F6EAA1" w:rsidR="00027861" w:rsidRPr="00027861" w:rsidRDefault="00027861" w:rsidP="00027861">
      <w:pPr>
        <w:shd w:val="clear" w:color="auto" w:fill="FFFFFF"/>
        <w:tabs>
          <w:tab w:val="left" w:pos="2045"/>
        </w:tabs>
        <w:spacing w:before="0" w:after="0"/>
        <w:ind w:firstLine="1531"/>
        <w:rPr>
          <w:szCs w:val="28"/>
          <w:highlight w:val="cyan"/>
        </w:rPr>
      </w:pPr>
      <w:r w:rsidRPr="00027861">
        <w:rPr>
          <w:szCs w:val="28"/>
        </w:rPr>
        <w:lastRenderedPageBreak/>
        <w:t xml:space="preserve">В рамките </w:t>
      </w:r>
      <w:r w:rsidR="007B7B6A">
        <w:rPr>
          <w:szCs w:val="28"/>
        </w:rPr>
        <w:t xml:space="preserve">на </w:t>
      </w:r>
      <w:proofErr w:type="spellStart"/>
      <w:r w:rsidRPr="00027861">
        <w:rPr>
          <w:szCs w:val="28"/>
        </w:rPr>
        <w:t>законовоустановените</w:t>
      </w:r>
      <w:proofErr w:type="spellEnd"/>
      <w:r w:rsidRPr="00027861">
        <w:rPr>
          <w:szCs w:val="28"/>
        </w:rPr>
        <w:t xml:space="preserve"> правомощия от Агенцията е извършвано наблюдение, придобиване и предоставяне на актуална и своевременна информация за схеми при сключването на фиктивни бракове у нас между граждани на трети страни и български граждани. В тази връзка са проведени координирани действия с Министерството на вътрешните работи с цел преустановяването на нерегламентирани практики.</w:t>
      </w:r>
    </w:p>
    <w:p w14:paraId="0C9465FC" w14:textId="4695A420" w:rsidR="00027861" w:rsidRDefault="00027861" w:rsidP="0025284F">
      <w:pPr>
        <w:tabs>
          <w:tab w:val="left" w:pos="7130"/>
        </w:tabs>
        <w:spacing w:before="0" w:after="0"/>
        <w:ind w:firstLine="1531"/>
        <w:rPr>
          <w:highlight w:val="yellow"/>
          <w:lang w:eastAsia="bg-BG"/>
        </w:rPr>
      </w:pPr>
      <w:r w:rsidRPr="00027861">
        <w:rPr>
          <w:bCs/>
          <w:szCs w:val="28"/>
        </w:rPr>
        <w:t>Със съюзнически и партньорски служби регулярно е обменяна информация и са провеждани експертни срещи</w:t>
      </w:r>
      <w:r w:rsidR="0025284F">
        <w:rPr>
          <w:bCs/>
          <w:szCs w:val="28"/>
          <w:lang w:val="en-US"/>
        </w:rPr>
        <w:t>.</w:t>
      </w:r>
    </w:p>
    <w:p w14:paraId="5B963E04" w14:textId="77777777" w:rsidR="00027861" w:rsidRDefault="00027861" w:rsidP="00FB660F">
      <w:pPr>
        <w:spacing w:before="0" w:after="0"/>
        <w:rPr>
          <w:highlight w:val="yellow"/>
          <w:lang w:eastAsia="bg-BG"/>
        </w:rPr>
      </w:pPr>
    </w:p>
    <w:p w14:paraId="6688BB0D" w14:textId="4D8CE12B" w:rsidR="00FB660F" w:rsidRPr="00A84223" w:rsidRDefault="00FB660F" w:rsidP="00FB660F">
      <w:pPr>
        <w:pStyle w:val="Heading1"/>
        <w:framePr w:w="0" w:hRule="auto" w:wrap="auto" w:vAnchor="margin" w:hAnchor="text" w:xAlign="left" w:yAlign="inline"/>
        <w:numPr>
          <w:ilvl w:val="0"/>
          <w:numId w:val="20"/>
        </w:numPr>
        <w:pBdr>
          <w:bottom w:val="triple" w:sz="4" w:space="9" w:color="1D1B11" w:themeColor="background2" w:themeShade="1A"/>
        </w:pBdr>
        <w:tabs>
          <w:tab w:val="clear" w:pos="4607"/>
        </w:tabs>
        <w:ind w:left="357" w:hanging="357"/>
        <w:rPr>
          <w:b/>
        </w:rPr>
      </w:pPr>
      <w:bookmarkStart w:id="29" w:name="_Toc227068384"/>
      <w:r>
        <w:rPr>
          <w:rFonts w:hint="eastAsia"/>
          <w:b/>
        </w:rPr>
        <w:t>Защита на класифицираната информация</w:t>
      </w:r>
      <w:bookmarkEnd w:id="29"/>
    </w:p>
    <w:p w14:paraId="1E3966B0" w14:textId="77777777" w:rsidR="00FB660F" w:rsidRPr="00523942" w:rsidRDefault="00FB660F" w:rsidP="00FB660F">
      <w:pPr>
        <w:pStyle w:val="Heading2"/>
        <w:keepNext w:val="0"/>
        <w:spacing w:after="60"/>
        <w:ind w:left="1531"/>
        <w:rPr>
          <w:rFonts w:cs="Times New Roman"/>
          <w:bCs w:val="0"/>
          <w:sz w:val="32"/>
          <w:szCs w:val="20"/>
          <w:u w:val="double"/>
        </w:rPr>
      </w:pPr>
      <w:bookmarkStart w:id="30" w:name="_Toc227068385"/>
      <w:r>
        <w:rPr>
          <w:rFonts w:cs="Times New Roman"/>
          <w:bCs w:val="0"/>
          <w:sz w:val="32"/>
          <w:szCs w:val="20"/>
          <w:u w:val="double"/>
        </w:rPr>
        <w:t>1. Среда на сигурност</w:t>
      </w:r>
      <w:bookmarkEnd w:id="30"/>
    </w:p>
    <w:p w14:paraId="65710405" w14:textId="77777777" w:rsidR="00D56295" w:rsidRPr="00D56295" w:rsidRDefault="00D56295" w:rsidP="00D56295">
      <w:pPr>
        <w:spacing w:before="0" w:after="0"/>
        <w:ind w:firstLine="1531"/>
        <w:rPr>
          <w:rFonts w:eastAsia="Calibri"/>
          <w:szCs w:val="28"/>
        </w:rPr>
      </w:pPr>
      <w:r w:rsidRPr="00D56295">
        <w:rPr>
          <w:rFonts w:eastAsia="Calibri"/>
          <w:b/>
          <w:szCs w:val="28"/>
        </w:rPr>
        <w:t>През 2025 г. дефицитите в</w:t>
      </w:r>
      <w:r w:rsidRPr="00D56295">
        <w:rPr>
          <w:rFonts w:eastAsia="Calibri"/>
          <w:szCs w:val="28"/>
        </w:rPr>
        <w:t xml:space="preserve"> </w:t>
      </w:r>
      <w:r w:rsidRPr="00D56295">
        <w:rPr>
          <w:b/>
          <w:szCs w:val="28"/>
          <w:lang w:eastAsia="bg-BG"/>
        </w:rPr>
        <w:t xml:space="preserve">защитата на класифицирана информация се дължат на неспазване в отделни организационни единици на нормативни изисквания и предписания на контролните органи. </w:t>
      </w:r>
      <w:r w:rsidRPr="00D56295">
        <w:rPr>
          <w:rFonts w:eastAsia="Calibri"/>
          <w:szCs w:val="28"/>
        </w:rPr>
        <w:t xml:space="preserve">Уязвимостите при прилагането на мерките по </w:t>
      </w:r>
      <w:r w:rsidRPr="00D56295">
        <w:rPr>
          <w:rFonts w:eastAsia="Calibri"/>
          <w:b/>
          <w:szCs w:val="28"/>
        </w:rPr>
        <w:t>персонална сигурност</w:t>
      </w:r>
      <w:r w:rsidRPr="00D56295">
        <w:rPr>
          <w:rFonts w:eastAsia="Calibri"/>
          <w:szCs w:val="28"/>
        </w:rPr>
        <w:t xml:space="preserve"> остават свързани основно с неизпълнение на нормативно определените срокове</w:t>
      </w:r>
      <w:r w:rsidRPr="00D56295">
        <w:rPr>
          <w:rFonts w:eastAsia="Calibri"/>
          <w:bCs/>
          <w:iCs/>
          <w:szCs w:val="28"/>
          <w:lang w:bidi="ar-BH"/>
        </w:rPr>
        <w:t xml:space="preserve"> за стартиране на поредни процедури по проучване</w:t>
      </w:r>
      <w:r w:rsidRPr="00D56295">
        <w:rPr>
          <w:rFonts w:eastAsia="Calibri"/>
          <w:szCs w:val="28"/>
        </w:rPr>
        <w:t>, недостатъчни обучителни мероприятия или формалното им провеждане, непълно и несвоевременно актуализиране на списъците на длъжностите и задачите, за които се изисква достъп до класифицирана информация и др.</w:t>
      </w:r>
    </w:p>
    <w:p w14:paraId="3BB414D9" w14:textId="77777777" w:rsidR="00D56295" w:rsidRPr="00D56295" w:rsidRDefault="00D56295" w:rsidP="00D56295">
      <w:pPr>
        <w:widowControl w:val="0"/>
        <w:autoSpaceDE w:val="0"/>
        <w:autoSpaceDN w:val="0"/>
        <w:adjustRightInd w:val="0"/>
        <w:spacing w:before="0" w:after="0"/>
        <w:ind w:firstLine="1531"/>
        <w:rPr>
          <w:szCs w:val="28"/>
          <w:lang w:eastAsia="bg-BG"/>
        </w:rPr>
      </w:pPr>
      <w:r w:rsidRPr="00D56295">
        <w:rPr>
          <w:szCs w:val="28"/>
          <w:lang w:eastAsia="bg-BG"/>
        </w:rPr>
        <w:t>При</w:t>
      </w:r>
      <w:r w:rsidRPr="00D56295">
        <w:rPr>
          <w:b/>
          <w:szCs w:val="28"/>
          <w:lang w:eastAsia="bg-BG"/>
        </w:rPr>
        <w:t xml:space="preserve"> документалната сигурност </w:t>
      </w:r>
      <w:r w:rsidRPr="00D56295">
        <w:rPr>
          <w:szCs w:val="28"/>
          <w:lang w:eastAsia="bg-BG"/>
        </w:rPr>
        <w:t>дефицитите са свързани с неспазване на правилата за класифициране на документи, неприлагане на текущ контрол по отношение на движението им, липса на утвърдени вътрешни правила за определяне на нивата на класификация и др. Често при маркирането на документи в грифа за сигурност не се посочва основанието съгласно Закона за защита на класифицираната информация.</w:t>
      </w:r>
    </w:p>
    <w:p w14:paraId="0690AB4B" w14:textId="77777777" w:rsidR="00D56295" w:rsidRPr="00D56295" w:rsidRDefault="00D56295" w:rsidP="00D56295">
      <w:pPr>
        <w:tabs>
          <w:tab w:val="left" w:pos="1440"/>
        </w:tabs>
        <w:spacing w:before="0" w:after="0"/>
        <w:ind w:firstLine="1531"/>
        <w:rPr>
          <w:bCs/>
          <w:szCs w:val="28"/>
          <w:lang w:val="en-US"/>
        </w:rPr>
      </w:pPr>
      <w:r w:rsidRPr="00D56295">
        <w:rPr>
          <w:bCs/>
          <w:szCs w:val="28"/>
        </w:rPr>
        <w:t>Слабостите при мерките по</w:t>
      </w:r>
      <w:r w:rsidRPr="00D56295">
        <w:rPr>
          <w:b/>
          <w:bCs/>
          <w:szCs w:val="28"/>
        </w:rPr>
        <w:t xml:space="preserve"> физическата сигурност </w:t>
      </w:r>
      <w:r w:rsidRPr="00D56295">
        <w:rPr>
          <w:bCs/>
          <w:szCs w:val="28"/>
        </w:rPr>
        <w:t xml:space="preserve">остават свързани с неправилно определяне на зони за сигурност и/или на административни зони и с недостатъчния контрол на достъпа и придвижването на лица в тях. На много места липсват или не са актуални плановете за физическа сигурност и/или за защита на класифицираната информация по време на война, военно или друго извънредно положение. </w:t>
      </w:r>
    </w:p>
    <w:p w14:paraId="77080348" w14:textId="77777777" w:rsidR="00D56295" w:rsidRPr="00D56295" w:rsidRDefault="00D56295" w:rsidP="00D56295">
      <w:pPr>
        <w:widowControl w:val="0"/>
        <w:autoSpaceDE w:val="0"/>
        <w:autoSpaceDN w:val="0"/>
        <w:adjustRightInd w:val="0"/>
        <w:spacing w:before="0" w:after="0"/>
        <w:ind w:firstLine="1531"/>
        <w:rPr>
          <w:szCs w:val="28"/>
          <w:lang w:eastAsia="bg-BG"/>
        </w:rPr>
      </w:pPr>
      <w:r w:rsidRPr="00D56295">
        <w:rPr>
          <w:szCs w:val="28"/>
          <w:lang w:eastAsia="bg-BG"/>
        </w:rPr>
        <w:t>Неефективността при прилагането на мерките по</w:t>
      </w:r>
      <w:r w:rsidRPr="00D56295">
        <w:rPr>
          <w:b/>
          <w:szCs w:val="28"/>
          <w:lang w:eastAsia="bg-BG"/>
        </w:rPr>
        <w:t xml:space="preserve"> индустриалната сигурност </w:t>
      </w:r>
      <w:r w:rsidRPr="00D56295">
        <w:rPr>
          <w:szCs w:val="28"/>
          <w:lang w:eastAsia="bg-BG"/>
        </w:rPr>
        <w:t>обикновено произтича от пропуски по отношение на водената документация и последващия контрол.</w:t>
      </w:r>
      <w:r w:rsidRPr="00D56295">
        <w:rPr>
          <w:b/>
          <w:szCs w:val="28"/>
          <w:lang w:eastAsia="bg-BG"/>
        </w:rPr>
        <w:t xml:space="preserve"> </w:t>
      </w:r>
      <w:r w:rsidRPr="00D56295">
        <w:rPr>
          <w:szCs w:val="28"/>
          <w:lang w:eastAsia="bg-BG"/>
        </w:rPr>
        <w:t xml:space="preserve">Най-често </w:t>
      </w:r>
      <w:r w:rsidRPr="00D56295">
        <w:rPr>
          <w:szCs w:val="28"/>
          <w:lang w:eastAsia="bg-BG"/>
        </w:rPr>
        <w:lastRenderedPageBreak/>
        <w:t xml:space="preserve">схемите за класификация на етапите за сключване и изпълнение на конкретни договори, изискващи достъп до класифицирана информация, се изготвят формално. </w:t>
      </w:r>
    </w:p>
    <w:p w14:paraId="0972D35A" w14:textId="77777777" w:rsidR="00D56295" w:rsidRPr="00D56295" w:rsidRDefault="00D56295" w:rsidP="00D56295">
      <w:pPr>
        <w:widowControl w:val="0"/>
        <w:autoSpaceDE w:val="0"/>
        <w:autoSpaceDN w:val="0"/>
        <w:adjustRightInd w:val="0"/>
        <w:spacing w:before="0" w:after="0"/>
        <w:ind w:firstLine="1531"/>
        <w:rPr>
          <w:szCs w:val="28"/>
          <w:lang w:eastAsia="bg-BG" w:bidi="bg-BG"/>
        </w:rPr>
      </w:pPr>
      <w:r w:rsidRPr="00D56295">
        <w:rPr>
          <w:szCs w:val="28"/>
          <w:lang w:eastAsia="bg-BG"/>
        </w:rPr>
        <w:t>Устойчиви се запазват и нарушенията при прилагането на мерките за</w:t>
      </w:r>
      <w:r w:rsidRPr="00D56295">
        <w:rPr>
          <w:b/>
          <w:szCs w:val="28"/>
          <w:lang w:eastAsia="bg-BG"/>
        </w:rPr>
        <w:t xml:space="preserve"> сигурност на комуникационните и информационни системи</w:t>
      </w:r>
      <w:r w:rsidRPr="00D56295">
        <w:rPr>
          <w:szCs w:val="28"/>
          <w:lang w:eastAsia="bg-BG"/>
        </w:rPr>
        <w:t>, като</w:t>
      </w:r>
      <w:r w:rsidRPr="00D56295">
        <w:rPr>
          <w:rFonts w:eastAsia="Calibri"/>
          <w:szCs w:val="22"/>
        </w:rPr>
        <w:t xml:space="preserve"> в отделни организационни единици липсват </w:t>
      </w:r>
      <w:r w:rsidRPr="00D56295">
        <w:rPr>
          <w:szCs w:val="28"/>
          <w:lang w:eastAsia="bg-BG" w:bidi="bg-BG"/>
        </w:rPr>
        <w:t>служители по сигурността на информацията и администратори на комуникационните и информационни системи или те</w:t>
      </w:r>
      <w:r w:rsidRPr="00D56295">
        <w:rPr>
          <w:rFonts w:eastAsia="Calibri"/>
          <w:szCs w:val="28"/>
        </w:rPr>
        <w:t xml:space="preserve"> не са преминали обучение. Има случаи и на </w:t>
      </w:r>
      <w:r w:rsidRPr="00D56295">
        <w:rPr>
          <w:rFonts w:eastAsia="Calibri"/>
          <w:szCs w:val="28"/>
          <w:lang w:bidi="bg-BG"/>
        </w:rPr>
        <w:t xml:space="preserve">неспазване на изискванията за използване на носители и устройства за съхранение на информацията. </w:t>
      </w:r>
    </w:p>
    <w:p w14:paraId="7D8D8E00" w14:textId="5C792135" w:rsidR="00FB660F" w:rsidRDefault="00D56295" w:rsidP="0025284F">
      <w:pPr>
        <w:widowControl w:val="0"/>
        <w:autoSpaceDE w:val="0"/>
        <w:autoSpaceDN w:val="0"/>
        <w:adjustRightInd w:val="0"/>
        <w:spacing w:before="0" w:after="0"/>
        <w:ind w:firstLine="1531"/>
        <w:rPr>
          <w:szCs w:val="28"/>
          <w:highlight w:val="yellow"/>
        </w:rPr>
      </w:pPr>
      <w:r w:rsidRPr="00D56295">
        <w:rPr>
          <w:rFonts w:eastAsia="Calibri"/>
          <w:szCs w:val="28"/>
          <w:lang w:val="ru-RU"/>
        </w:rPr>
        <w:t>По линия</w:t>
      </w:r>
      <w:r w:rsidRPr="00D56295">
        <w:rPr>
          <w:rFonts w:eastAsia="Calibri"/>
          <w:szCs w:val="28"/>
        </w:rPr>
        <w:t xml:space="preserve"> на </w:t>
      </w:r>
      <w:r w:rsidRPr="00D56295">
        <w:rPr>
          <w:rFonts w:eastAsia="Calibri"/>
          <w:b/>
          <w:szCs w:val="28"/>
        </w:rPr>
        <w:t xml:space="preserve">криптографската сигурност </w:t>
      </w:r>
      <w:r w:rsidRPr="00D56295">
        <w:rPr>
          <w:rFonts w:eastAsia="Calibri"/>
          <w:szCs w:val="28"/>
        </w:rPr>
        <w:t xml:space="preserve">продължават да се допускат до работа в този сегмент служители, </w:t>
      </w:r>
      <w:proofErr w:type="spellStart"/>
      <w:r w:rsidRPr="00D56295">
        <w:rPr>
          <w:rFonts w:eastAsia="Calibri"/>
          <w:szCs w:val="28"/>
        </w:rPr>
        <w:t>непритежаващи</w:t>
      </w:r>
      <w:proofErr w:type="spellEnd"/>
      <w:r w:rsidRPr="00D56295">
        <w:rPr>
          <w:rFonts w:eastAsia="Calibri"/>
          <w:szCs w:val="28"/>
        </w:rPr>
        <w:t xml:space="preserve"> съответните удостоверения, констатират се и затруднения с въвеждането в експлоатация на криптографски мрежи поради кадрови дефицити </w:t>
      </w:r>
      <w:r w:rsidRPr="00D56295">
        <w:rPr>
          <w:rFonts w:eastAsia="Calibri"/>
          <w:szCs w:val="28"/>
          <w:lang w:val="ru-RU"/>
        </w:rPr>
        <w:t>или възлагане на функции по криптографска сигурност на лица без необходими квалификация и мотивация за работа в тази област.</w:t>
      </w:r>
    </w:p>
    <w:p w14:paraId="3A8D8D5D" w14:textId="77777777" w:rsidR="00FB660F" w:rsidRPr="00523942" w:rsidRDefault="00FB660F" w:rsidP="00FB660F">
      <w:pPr>
        <w:pStyle w:val="Heading2"/>
        <w:keepNext w:val="0"/>
        <w:spacing w:after="60"/>
        <w:ind w:firstLine="1531"/>
        <w:rPr>
          <w:sz w:val="32"/>
          <w:szCs w:val="20"/>
          <w:u w:val="double"/>
        </w:rPr>
      </w:pPr>
      <w:bookmarkStart w:id="31" w:name="_Toc227068386"/>
      <w:r>
        <w:rPr>
          <w:rFonts w:cs="Times New Roman"/>
          <w:bCs w:val="0"/>
          <w:sz w:val="32"/>
          <w:szCs w:val="20"/>
          <w:u w:val="double"/>
        </w:rPr>
        <w:t>2. Мерки за противодействие на рисковете и заплахите</w:t>
      </w:r>
      <w:r>
        <w:rPr>
          <w:rStyle w:val="FootnoteReference"/>
          <w:rFonts w:cs="Times New Roman"/>
          <w:bCs w:val="0"/>
          <w:sz w:val="32"/>
          <w:szCs w:val="20"/>
          <w:u w:val="double"/>
        </w:rPr>
        <w:footnoteReference w:id="17"/>
      </w:r>
      <w:bookmarkEnd w:id="31"/>
    </w:p>
    <w:p w14:paraId="23096D08" w14:textId="77777777" w:rsidR="00D56295" w:rsidRPr="00D56295" w:rsidRDefault="00D56295" w:rsidP="00D56295">
      <w:pPr>
        <w:spacing w:before="0" w:after="0"/>
        <w:ind w:firstLine="1531"/>
        <w:rPr>
          <w:szCs w:val="28"/>
          <w:lang w:eastAsia="bg-BG"/>
        </w:rPr>
      </w:pPr>
      <w:r w:rsidRPr="00D56295">
        <w:rPr>
          <w:szCs w:val="28"/>
          <w:lang w:eastAsia="bg-BG"/>
        </w:rPr>
        <w:t xml:space="preserve">Продължаващите и задълбочаващи се конфликти и свързаните с тях рискове и заплахи мотивират фокуса на ДАНС през 2025 г. върху </w:t>
      </w:r>
      <w:r w:rsidRPr="00D56295">
        <w:rPr>
          <w:b/>
          <w:szCs w:val="28"/>
          <w:lang w:eastAsia="bg-BG"/>
        </w:rPr>
        <w:t xml:space="preserve">оценката на мерките за готовност за работа при кризи и върху контрола за тяхното прилагане, </w:t>
      </w:r>
      <w:r w:rsidRPr="00D56295">
        <w:rPr>
          <w:szCs w:val="28"/>
          <w:lang w:eastAsia="bg-BG"/>
        </w:rPr>
        <w:t>в т.ч. по отношение защитата на класифицираната информация. В тази връзка са осъществени мониторинг за идентифициране на съществуващи и потенциални уязвимости и контролни и методически функции за отстраняването на проблеми, в т.ч. касаещи изготвянето и актуализирането на военновременните планове на български ведомства.</w:t>
      </w:r>
    </w:p>
    <w:p w14:paraId="3BA8982F" w14:textId="73D8DB9A" w:rsidR="00D56295" w:rsidRPr="00D56295" w:rsidRDefault="00D56295" w:rsidP="00D56295">
      <w:pPr>
        <w:spacing w:before="0" w:after="0"/>
        <w:ind w:firstLine="1531"/>
        <w:rPr>
          <w:szCs w:val="28"/>
          <w:lang w:eastAsia="bg-BG"/>
        </w:rPr>
      </w:pPr>
      <w:r w:rsidRPr="00D56295">
        <w:rPr>
          <w:szCs w:val="28"/>
          <w:lang w:eastAsia="bg-BG"/>
        </w:rPr>
        <w:t xml:space="preserve">При изпълнение на </w:t>
      </w:r>
      <w:r w:rsidRPr="00D56295">
        <w:rPr>
          <w:b/>
          <w:szCs w:val="28"/>
          <w:lang w:eastAsia="bg-BG"/>
        </w:rPr>
        <w:t>контролните функции по защита на класифицираната информация</w:t>
      </w:r>
      <w:r w:rsidRPr="00D56295">
        <w:rPr>
          <w:szCs w:val="28"/>
          <w:lang w:eastAsia="bg-BG"/>
        </w:rPr>
        <w:t xml:space="preserve"> в организационни единици през 2025 г. от ДАНС са извършени </w:t>
      </w:r>
      <w:r w:rsidRPr="00D56295">
        <w:rPr>
          <w:b/>
          <w:szCs w:val="28"/>
          <w:lang w:val="en-US" w:eastAsia="bg-BG"/>
        </w:rPr>
        <w:t>207</w:t>
      </w:r>
      <w:r w:rsidRPr="00D56295">
        <w:rPr>
          <w:szCs w:val="28"/>
          <w:lang w:eastAsia="bg-BG"/>
        </w:rPr>
        <w:t xml:space="preserve"> </w:t>
      </w:r>
      <w:r w:rsidRPr="00D56295">
        <w:rPr>
          <w:b/>
          <w:szCs w:val="28"/>
          <w:lang w:eastAsia="bg-BG"/>
        </w:rPr>
        <w:t>планови и инцидентни проверки</w:t>
      </w:r>
      <w:r w:rsidRPr="00D56295">
        <w:rPr>
          <w:szCs w:val="28"/>
          <w:lang w:eastAsia="bg-BG"/>
        </w:rPr>
        <w:t xml:space="preserve">, при които са дадени </w:t>
      </w:r>
      <w:r w:rsidRPr="00D56295">
        <w:rPr>
          <w:b/>
          <w:szCs w:val="28"/>
          <w:lang w:val="en-US" w:eastAsia="bg-BG"/>
        </w:rPr>
        <w:t>1457</w:t>
      </w:r>
      <w:r w:rsidRPr="00D56295">
        <w:rPr>
          <w:b/>
          <w:szCs w:val="28"/>
          <w:lang w:eastAsia="bg-BG"/>
        </w:rPr>
        <w:t xml:space="preserve"> предписания</w:t>
      </w:r>
      <w:r w:rsidRPr="00D56295">
        <w:rPr>
          <w:szCs w:val="28"/>
          <w:lang w:eastAsia="bg-BG"/>
        </w:rPr>
        <w:t xml:space="preserve"> за предприемането на организационно-технически мерки за подобряване на защитата на класифицираната информация. Образувани са</w:t>
      </w:r>
      <w:r>
        <w:rPr>
          <w:szCs w:val="28"/>
          <w:lang w:eastAsia="bg-BG"/>
        </w:rPr>
        <w:t xml:space="preserve"> </w:t>
      </w:r>
      <w:r w:rsidRPr="00D56295">
        <w:rPr>
          <w:b/>
          <w:szCs w:val="28"/>
          <w:lang w:eastAsia="bg-BG"/>
        </w:rPr>
        <w:t>9 прокурорски проверки и 1 досъдебно производство</w:t>
      </w:r>
      <w:r w:rsidRPr="00D56295">
        <w:rPr>
          <w:szCs w:val="28"/>
          <w:lang w:eastAsia="bg-BG"/>
        </w:rPr>
        <w:t xml:space="preserve"> по Глава дванадесета, Раздел І от Наказателния кодекс. </w:t>
      </w:r>
    </w:p>
    <w:p w14:paraId="4DE31977" w14:textId="77777777" w:rsidR="00D56295" w:rsidRPr="00D56295" w:rsidRDefault="00D56295" w:rsidP="00D56295">
      <w:pPr>
        <w:widowControl w:val="0"/>
        <w:autoSpaceDE w:val="0"/>
        <w:autoSpaceDN w:val="0"/>
        <w:adjustRightInd w:val="0"/>
        <w:spacing w:before="0" w:after="0"/>
        <w:ind w:firstLine="1531"/>
        <w:rPr>
          <w:szCs w:val="28"/>
          <w:lang w:eastAsia="bg-BG"/>
        </w:rPr>
      </w:pPr>
      <w:r w:rsidRPr="00D56295">
        <w:rPr>
          <w:szCs w:val="28"/>
          <w:lang w:eastAsia="bg-BG"/>
        </w:rPr>
        <w:t xml:space="preserve">В качеството си на проучващ орган ДАНС е издала </w:t>
      </w:r>
      <w:r w:rsidRPr="00D56295">
        <w:rPr>
          <w:b/>
          <w:szCs w:val="28"/>
          <w:lang w:eastAsia="bg-BG"/>
        </w:rPr>
        <w:t>12 560</w:t>
      </w:r>
      <w:r w:rsidRPr="00D56295">
        <w:rPr>
          <w:b/>
          <w:szCs w:val="28"/>
          <w:lang w:val="en-US" w:eastAsia="bg-BG"/>
        </w:rPr>
        <w:t xml:space="preserve"> </w:t>
      </w:r>
      <w:r w:rsidRPr="00D56295">
        <w:rPr>
          <w:b/>
          <w:szCs w:val="28"/>
          <w:lang w:eastAsia="bg-BG"/>
        </w:rPr>
        <w:lastRenderedPageBreak/>
        <w:t>разрешения за достъп</w:t>
      </w:r>
      <w:r w:rsidRPr="00D56295">
        <w:rPr>
          <w:szCs w:val="28"/>
          <w:lang w:eastAsia="bg-BG"/>
        </w:rPr>
        <w:t xml:space="preserve"> до класифицирана информация и </w:t>
      </w:r>
      <w:r w:rsidRPr="00D56295">
        <w:rPr>
          <w:b/>
          <w:szCs w:val="28"/>
          <w:lang w:val="en-US" w:eastAsia="bg-BG"/>
        </w:rPr>
        <w:t>75</w:t>
      </w:r>
      <w:r w:rsidRPr="00D56295">
        <w:rPr>
          <w:b/>
          <w:szCs w:val="28"/>
          <w:lang w:eastAsia="bg-BG"/>
        </w:rPr>
        <w:t xml:space="preserve"> удостоверения за сигурност</w:t>
      </w:r>
      <w:r w:rsidRPr="00D56295">
        <w:rPr>
          <w:szCs w:val="28"/>
          <w:lang w:eastAsia="bg-BG"/>
        </w:rPr>
        <w:t xml:space="preserve"> на юридически лица за сключването или изпълнението на договори, свързани с достъп до класифицирана информация. В рамките на осъществявания контрол за надеждност, през 202</w:t>
      </w:r>
      <w:r w:rsidRPr="00D56295">
        <w:rPr>
          <w:szCs w:val="28"/>
          <w:lang w:val="en-US" w:eastAsia="bg-BG"/>
        </w:rPr>
        <w:t>5</w:t>
      </w:r>
      <w:r w:rsidRPr="00D56295">
        <w:rPr>
          <w:szCs w:val="28"/>
          <w:lang w:eastAsia="bg-BG"/>
        </w:rPr>
        <w:t xml:space="preserve"> г. от ДАНС, на съответните законови основания, са </w:t>
      </w:r>
      <w:r w:rsidRPr="00D56295">
        <w:rPr>
          <w:b/>
          <w:szCs w:val="28"/>
          <w:lang w:eastAsia="bg-BG"/>
        </w:rPr>
        <w:t xml:space="preserve">отнети </w:t>
      </w:r>
      <w:r w:rsidRPr="00D56295">
        <w:rPr>
          <w:b/>
          <w:szCs w:val="28"/>
          <w:lang w:val="en-US" w:eastAsia="bg-BG"/>
        </w:rPr>
        <w:t>20</w:t>
      </w:r>
      <w:r w:rsidRPr="00D56295">
        <w:rPr>
          <w:b/>
          <w:szCs w:val="28"/>
          <w:lang w:eastAsia="bg-BG"/>
        </w:rPr>
        <w:t xml:space="preserve"> разрешения за достъп </w:t>
      </w:r>
      <w:r w:rsidRPr="00D56295">
        <w:rPr>
          <w:szCs w:val="28"/>
          <w:lang w:eastAsia="bg-BG"/>
        </w:rPr>
        <w:t xml:space="preserve">до класифицирана информация. За установени в хода на проучването факти и обстоятелства са </w:t>
      </w:r>
      <w:r w:rsidRPr="00D56295">
        <w:rPr>
          <w:b/>
          <w:szCs w:val="28"/>
          <w:lang w:eastAsia="bg-BG"/>
        </w:rPr>
        <w:t xml:space="preserve">постановени </w:t>
      </w:r>
      <w:r w:rsidRPr="00D56295">
        <w:rPr>
          <w:b/>
          <w:szCs w:val="28"/>
          <w:lang w:val="en-US" w:eastAsia="bg-BG"/>
        </w:rPr>
        <w:t>21</w:t>
      </w:r>
      <w:r w:rsidRPr="00D56295">
        <w:rPr>
          <w:b/>
          <w:szCs w:val="28"/>
          <w:lang w:eastAsia="bg-BG"/>
        </w:rPr>
        <w:t xml:space="preserve"> отказа</w:t>
      </w:r>
      <w:r w:rsidRPr="00D56295">
        <w:rPr>
          <w:szCs w:val="28"/>
          <w:lang w:eastAsia="bg-BG"/>
        </w:rPr>
        <w:t xml:space="preserve"> </w:t>
      </w:r>
      <w:r w:rsidRPr="00D56295">
        <w:rPr>
          <w:b/>
          <w:szCs w:val="28"/>
          <w:lang w:eastAsia="bg-BG"/>
        </w:rPr>
        <w:t>за издаване на разрешение</w:t>
      </w:r>
      <w:r w:rsidRPr="00D56295">
        <w:rPr>
          <w:szCs w:val="28"/>
          <w:lang w:eastAsia="bg-BG"/>
        </w:rPr>
        <w:t xml:space="preserve"> за достъп до класифицирана информация на лица, неотговарящи на изискванията на Закона за защита на класифицираната информация. </w:t>
      </w:r>
    </w:p>
    <w:p w14:paraId="6374E9E5" w14:textId="18F6ED33" w:rsidR="00FB660F" w:rsidRDefault="00D56295" w:rsidP="00D56295">
      <w:pPr>
        <w:widowControl w:val="0"/>
        <w:autoSpaceDE w:val="0"/>
        <w:autoSpaceDN w:val="0"/>
        <w:adjustRightInd w:val="0"/>
        <w:spacing w:before="0" w:after="0"/>
        <w:ind w:firstLine="1531"/>
        <w:rPr>
          <w:highlight w:val="yellow"/>
          <w:lang w:eastAsia="bg-BG"/>
        </w:rPr>
      </w:pPr>
      <w:r w:rsidRPr="00D56295">
        <w:rPr>
          <w:szCs w:val="28"/>
          <w:lang w:eastAsia="bg-BG"/>
        </w:rPr>
        <w:t>През 202</w:t>
      </w:r>
      <w:r w:rsidRPr="00D56295">
        <w:rPr>
          <w:szCs w:val="28"/>
          <w:lang w:val="en-US" w:eastAsia="bg-BG"/>
        </w:rPr>
        <w:t>5</w:t>
      </w:r>
      <w:r w:rsidRPr="00D56295">
        <w:rPr>
          <w:szCs w:val="28"/>
          <w:lang w:eastAsia="bg-BG"/>
        </w:rPr>
        <w:t xml:space="preserve"> г. </w:t>
      </w:r>
      <w:r w:rsidRPr="00D56295">
        <w:rPr>
          <w:b/>
          <w:szCs w:val="28"/>
          <w:lang w:eastAsia="bg-BG"/>
        </w:rPr>
        <w:t>по линия на криптографската сигурност</w:t>
      </w:r>
      <w:r w:rsidRPr="00D56295">
        <w:rPr>
          <w:szCs w:val="28"/>
          <w:lang w:eastAsia="bg-BG"/>
        </w:rPr>
        <w:t xml:space="preserve"> са </w:t>
      </w:r>
      <w:r w:rsidRPr="00D56295">
        <w:rPr>
          <w:b/>
          <w:szCs w:val="28"/>
          <w:lang w:eastAsia="bg-BG"/>
        </w:rPr>
        <w:t xml:space="preserve">дадени </w:t>
      </w:r>
      <w:r w:rsidRPr="00D56295">
        <w:rPr>
          <w:b/>
          <w:szCs w:val="28"/>
          <w:lang w:val="en-US" w:eastAsia="bg-BG"/>
        </w:rPr>
        <w:t xml:space="preserve">87 </w:t>
      </w:r>
      <w:r w:rsidRPr="00D56295">
        <w:rPr>
          <w:b/>
          <w:szCs w:val="28"/>
          <w:lang w:eastAsia="bg-BG"/>
        </w:rPr>
        <w:t>указания</w:t>
      </w:r>
      <w:r w:rsidRPr="00D56295">
        <w:rPr>
          <w:szCs w:val="28"/>
          <w:lang w:eastAsia="bg-BG"/>
        </w:rPr>
        <w:t xml:space="preserve"> на </w:t>
      </w:r>
      <w:r w:rsidRPr="00D56295">
        <w:rPr>
          <w:b/>
          <w:szCs w:val="28"/>
          <w:lang w:val="en-US" w:eastAsia="bg-BG"/>
        </w:rPr>
        <w:t>18</w:t>
      </w:r>
      <w:r w:rsidRPr="00D56295">
        <w:rPr>
          <w:b/>
          <w:szCs w:val="28"/>
          <w:lang w:eastAsia="bg-BG"/>
        </w:rPr>
        <w:t xml:space="preserve"> организационни единици</w:t>
      </w:r>
      <w:r w:rsidRPr="00D56295">
        <w:rPr>
          <w:szCs w:val="28"/>
          <w:lang w:eastAsia="bg-BG"/>
        </w:rPr>
        <w:t xml:space="preserve">. Издадени са </w:t>
      </w:r>
      <w:r w:rsidRPr="00D56295">
        <w:rPr>
          <w:b/>
          <w:szCs w:val="28"/>
          <w:lang w:val="en-US" w:eastAsia="bg-BG"/>
        </w:rPr>
        <w:t>177</w:t>
      </w:r>
      <w:r w:rsidRPr="00D56295">
        <w:rPr>
          <w:b/>
          <w:szCs w:val="28"/>
          <w:lang w:eastAsia="bg-BG"/>
        </w:rPr>
        <w:t xml:space="preserve"> сертификата за сигурност</w:t>
      </w:r>
      <w:r w:rsidRPr="00D56295">
        <w:rPr>
          <w:b/>
          <w:szCs w:val="28"/>
          <w:lang w:val="en-US" w:eastAsia="bg-BG"/>
        </w:rPr>
        <w:t xml:space="preserve"> </w:t>
      </w:r>
      <w:r w:rsidRPr="00D56295">
        <w:rPr>
          <w:szCs w:val="28"/>
          <w:lang w:eastAsia="bg-BG"/>
        </w:rPr>
        <w:t xml:space="preserve">на комуникационни и информационни системи, от които </w:t>
      </w:r>
      <w:r w:rsidRPr="00D56295">
        <w:rPr>
          <w:b/>
          <w:szCs w:val="28"/>
          <w:lang w:val="en-US" w:eastAsia="bg-BG"/>
        </w:rPr>
        <w:t>128</w:t>
      </w:r>
      <w:r w:rsidRPr="00D56295">
        <w:rPr>
          <w:szCs w:val="28"/>
          <w:lang w:eastAsia="bg-BG"/>
        </w:rPr>
        <w:t xml:space="preserve"> за определен период от време. </w:t>
      </w:r>
      <w:r w:rsidRPr="00D56295">
        <w:rPr>
          <w:b/>
          <w:szCs w:val="28"/>
          <w:lang w:eastAsia="bg-BG"/>
        </w:rPr>
        <w:t>Стартирани са</w:t>
      </w:r>
      <w:r w:rsidRPr="00D56295">
        <w:rPr>
          <w:szCs w:val="28"/>
          <w:lang w:eastAsia="bg-BG"/>
        </w:rPr>
        <w:t xml:space="preserve"> </w:t>
      </w:r>
      <w:r w:rsidRPr="00D56295">
        <w:rPr>
          <w:b/>
          <w:szCs w:val="28"/>
          <w:lang w:val="en-US" w:eastAsia="bg-BG"/>
        </w:rPr>
        <w:t>232</w:t>
      </w:r>
      <w:r w:rsidRPr="00D56295">
        <w:rPr>
          <w:b/>
          <w:szCs w:val="28"/>
          <w:lang w:eastAsia="bg-BG"/>
        </w:rPr>
        <w:t xml:space="preserve"> процедури по акредитиране</w:t>
      </w:r>
      <w:r w:rsidRPr="00D56295">
        <w:rPr>
          <w:szCs w:val="28"/>
          <w:lang w:eastAsia="bg-BG"/>
        </w:rPr>
        <w:t xml:space="preserve"> на комуникационни и информационни системи. Въведени са в експлоатация </w:t>
      </w:r>
      <w:r w:rsidRPr="00D56295">
        <w:rPr>
          <w:b/>
          <w:szCs w:val="28"/>
          <w:lang w:val="en-US" w:eastAsia="bg-BG"/>
        </w:rPr>
        <w:t>239</w:t>
      </w:r>
      <w:r w:rsidRPr="00D56295">
        <w:rPr>
          <w:szCs w:val="28"/>
          <w:lang w:eastAsia="bg-BG"/>
        </w:rPr>
        <w:t xml:space="preserve"> точки от криптографски мрежи</w:t>
      </w:r>
      <w:r>
        <w:rPr>
          <w:szCs w:val="28"/>
          <w:lang w:eastAsia="bg-BG"/>
        </w:rPr>
        <w:t>.</w:t>
      </w:r>
    </w:p>
    <w:p w14:paraId="70E3B2C9" w14:textId="77777777" w:rsidR="00D56295" w:rsidRDefault="00D56295" w:rsidP="00FB660F">
      <w:pPr>
        <w:spacing w:before="0" w:after="0"/>
        <w:rPr>
          <w:highlight w:val="yellow"/>
          <w:lang w:eastAsia="bg-BG"/>
        </w:rPr>
      </w:pPr>
    </w:p>
    <w:p w14:paraId="2A7C612A" w14:textId="75F975F2" w:rsidR="00FB660F" w:rsidRPr="00A84223" w:rsidRDefault="00FB660F" w:rsidP="00506212">
      <w:pPr>
        <w:pStyle w:val="Heading1"/>
        <w:framePr w:w="0" w:hRule="auto" w:wrap="auto" w:vAnchor="margin" w:hAnchor="text" w:xAlign="left" w:yAlign="inline"/>
        <w:numPr>
          <w:ilvl w:val="0"/>
          <w:numId w:val="20"/>
        </w:numPr>
        <w:pBdr>
          <w:bottom w:val="triple" w:sz="4" w:space="9" w:color="1D1B11" w:themeColor="background2" w:themeShade="1A"/>
        </w:pBdr>
        <w:tabs>
          <w:tab w:val="clear" w:pos="4607"/>
        </w:tabs>
        <w:ind w:left="357" w:hanging="357"/>
        <w:rPr>
          <w:b/>
        </w:rPr>
      </w:pPr>
      <w:bookmarkStart w:id="32" w:name="_Toc192586010"/>
      <w:bookmarkStart w:id="33" w:name="_Toc227068387"/>
      <w:r w:rsidRPr="00FB660F">
        <w:rPr>
          <w:b/>
        </w:rPr>
        <w:t>Международна търговия с оръжия и изделия или технологии с двойна употреба. Производство, съхранение и разпространение на оръжия за масово унищожение</w:t>
      </w:r>
      <w:bookmarkEnd w:id="32"/>
      <w:bookmarkEnd w:id="33"/>
    </w:p>
    <w:p w14:paraId="573565D7" w14:textId="77777777" w:rsidR="00FB660F" w:rsidRPr="00523942" w:rsidRDefault="00FB660F" w:rsidP="00FB660F">
      <w:pPr>
        <w:pStyle w:val="Heading2"/>
        <w:keepNext w:val="0"/>
        <w:spacing w:after="60"/>
        <w:ind w:left="1531"/>
        <w:rPr>
          <w:rFonts w:cs="Times New Roman"/>
          <w:bCs w:val="0"/>
          <w:sz w:val="32"/>
          <w:szCs w:val="20"/>
          <w:u w:val="double"/>
        </w:rPr>
      </w:pPr>
      <w:bookmarkStart w:id="34" w:name="_Toc227068388"/>
      <w:r>
        <w:rPr>
          <w:rFonts w:cs="Times New Roman"/>
          <w:bCs w:val="0"/>
          <w:sz w:val="32"/>
          <w:szCs w:val="20"/>
          <w:u w:val="double"/>
        </w:rPr>
        <w:t>1. Среда на сигурност</w:t>
      </w:r>
      <w:bookmarkEnd w:id="34"/>
    </w:p>
    <w:p w14:paraId="7DD2DDA5" w14:textId="77777777" w:rsidR="00FF07BA" w:rsidRPr="00FF07BA" w:rsidRDefault="00FF07BA" w:rsidP="00FF07BA">
      <w:pPr>
        <w:tabs>
          <w:tab w:val="left" w:pos="7130"/>
        </w:tabs>
        <w:spacing w:before="0" w:after="0"/>
        <w:ind w:firstLine="1531"/>
        <w:rPr>
          <w:rFonts w:eastAsia="Calibri"/>
          <w:szCs w:val="28"/>
        </w:rPr>
      </w:pPr>
      <w:r w:rsidRPr="00FF07BA">
        <w:rPr>
          <w:rFonts w:eastAsia="Calibri"/>
          <w:b/>
          <w:bCs/>
          <w:szCs w:val="28"/>
        </w:rPr>
        <w:t>В условия на продължаваща геополитическа конфронтация в глобален и регионален план, през 2025 г. остава тенденцията за нарастване на броя на разгърнатите ядрени оръжия.</w:t>
      </w:r>
      <w:r w:rsidRPr="00FF07BA">
        <w:rPr>
          <w:rFonts w:eastAsia="Calibri"/>
          <w:bCs/>
          <w:szCs w:val="28"/>
        </w:rPr>
        <w:t xml:space="preserve"> Отмяната на ключови споразумения за контрол и възпиране и непрозрачните действия на някои държави намаляват възможностите за оценка на общия им брой в световен мащаб, който според </w:t>
      </w:r>
      <w:r w:rsidRPr="00FF07BA">
        <w:rPr>
          <w:rFonts w:eastAsia="Calibri"/>
          <w:szCs w:val="28"/>
        </w:rPr>
        <w:t>отделни изследователски центрове продължава да се свива</w:t>
      </w:r>
      <w:r w:rsidRPr="00FF07BA">
        <w:rPr>
          <w:rFonts w:eastAsia="Calibri"/>
          <w:szCs w:val="28"/>
          <w:vertAlign w:val="superscript"/>
        </w:rPr>
        <w:footnoteReference w:id="18"/>
      </w:r>
      <w:r w:rsidRPr="00FF07BA">
        <w:rPr>
          <w:rFonts w:eastAsia="Calibri"/>
          <w:bCs/>
          <w:szCs w:val="28"/>
        </w:rPr>
        <w:t>. През 2025 г. се и</w:t>
      </w:r>
      <w:r w:rsidRPr="00FF07BA">
        <w:rPr>
          <w:rFonts w:eastAsia="Calibri"/>
          <w:szCs w:val="28"/>
        </w:rPr>
        <w:t xml:space="preserve">нтензифицират тестовете на нови образци, демонстрацията на </w:t>
      </w:r>
      <w:proofErr w:type="spellStart"/>
      <w:r w:rsidRPr="00FF07BA">
        <w:rPr>
          <w:rFonts w:eastAsia="Calibri"/>
          <w:szCs w:val="28"/>
        </w:rPr>
        <w:t>нововъведени</w:t>
      </w:r>
      <w:proofErr w:type="spellEnd"/>
      <w:r w:rsidRPr="00FF07BA">
        <w:rPr>
          <w:rFonts w:eastAsia="Calibri"/>
          <w:szCs w:val="28"/>
        </w:rPr>
        <w:t xml:space="preserve"> системи и декларациите за възобновяване на ядрените опити, което изостря стратегическата комуникация.</w:t>
      </w:r>
      <w:r w:rsidRPr="00FF07BA">
        <w:rPr>
          <w:rFonts w:eastAsia="Calibri"/>
          <w:b/>
          <w:szCs w:val="28"/>
          <w:lang w:val="en-US"/>
        </w:rPr>
        <w:t xml:space="preserve"> </w:t>
      </w:r>
      <w:r w:rsidRPr="00FF07BA">
        <w:rPr>
          <w:rFonts w:eastAsia="Calibri"/>
          <w:szCs w:val="28"/>
        </w:rPr>
        <w:t xml:space="preserve">Отделни режими продължават да развиват програмите си за оръжия за масово унищожаване, да си сътрудничат и да изграждат самостоятелни </w:t>
      </w:r>
      <w:proofErr w:type="spellStart"/>
      <w:r w:rsidRPr="00FF07BA">
        <w:rPr>
          <w:rFonts w:eastAsia="Calibri"/>
          <w:szCs w:val="28"/>
        </w:rPr>
        <w:lastRenderedPageBreak/>
        <w:t>пролифераторски</w:t>
      </w:r>
      <w:proofErr w:type="spellEnd"/>
      <w:r w:rsidRPr="00FF07BA">
        <w:rPr>
          <w:rFonts w:eastAsia="Calibri"/>
          <w:szCs w:val="28"/>
        </w:rPr>
        <w:t xml:space="preserve"> мрежи за заобикаляне на въвежданите санкции и търговски и технологични ограничения. През 2025 г. химическите, биологичните, радиологичните и ядрените оръжия остават обект на интерес за терористични/екстремистки структури, но рискът за придобиването и използването им продължава да се оценява като малък.</w:t>
      </w:r>
      <w:r w:rsidRPr="00FF07BA">
        <w:t xml:space="preserve"> </w:t>
      </w:r>
      <w:r w:rsidRPr="00FF07BA">
        <w:rPr>
          <w:rFonts w:eastAsia="Calibri"/>
          <w:szCs w:val="28"/>
        </w:rPr>
        <w:t>Остава възможността от незаконно разпространение на въоръжение и други общоопасни средства, намиращи се в зони на конфликт.</w:t>
      </w:r>
      <w:r w:rsidRPr="00FF07BA">
        <w:t xml:space="preserve"> </w:t>
      </w:r>
      <w:r w:rsidRPr="00FF07BA">
        <w:rPr>
          <w:rFonts w:eastAsia="Calibri"/>
          <w:szCs w:val="28"/>
        </w:rPr>
        <w:t>Бойните действия в близост до ядрени съоръжения продължават да създават рискове, в т.ч. за трансгранични замърсявания.</w:t>
      </w:r>
    </w:p>
    <w:p w14:paraId="1D8DF67C" w14:textId="77777777" w:rsidR="00FF07BA" w:rsidRPr="00FF07BA" w:rsidRDefault="00FF07BA" w:rsidP="00FF07BA">
      <w:pPr>
        <w:tabs>
          <w:tab w:val="left" w:pos="7130"/>
        </w:tabs>
        <w:spacing w:before="0" w:after="0"/>
        <w:ind w:firstLine="1531"/>
        <w:rPr>
          <w:rFonts w:eastAsia="Calibri"/>
          <w:bCs/>
          <w:szCs w:val="28"/>
        </w:rPr>
      </w:pPr>
      <w:r w:rsidRPr="00FF07BA">
        <w:rPr>
          <w:rFonts w:eastAsia="Calibri"/>
          <w:b/>
          <w:bCs/>
          <w:iCs/>
          <w:szCs w:val="28"/>
          <w:lang w:bidi="bg-BG"/>
        </w:rPr>
        <w:t xml:space="preserve">Новите технологии не спират да променят средата на сигурност </w:t>
      </w:r>
      <w:r w:rsidRPr="00FF07BA">
        <w:rPr>
          <w:rFonts w:eastAsia="Calibri"/>
          <w:bCs/>
          <w:iCs/>
          <w:szCs w:val="28"/>
          <w:lang w:bidi="bg-BG"/>
        </w:rPr>
        <w:t>поради възможността за преодоляване на технологични и нормативни бариери</w:t>
      </w:r>
      <w:r w:rsidRPr="00FF07BA">
        <w:rPr>
          <w:rFonts w:eastAsia="Calibri"/>
          <w:szCs w:val="28"/>
        </w:rPr>
        <w:t xml:space="preserve"> </w:t>
      </w:r>
      <w:r w:rsidRPr="00FF07BA">
        <w:rPr>
          <w:rFonts w:eastAsia="Calibri"/>
          <w:bCs/>
          <w:iCs/>
          <w:szCs w:val="28"/>
          <w:lang w:bidi="bg-BG"/>
        </w:rPr>
        <w:t>за снабдяване и позволяват разработване на нови общоопасни средства.</w:t>
      </w:r>
      <w:r w:rsidRPr="00FF07BA">
        <w:rPr>
          <w:rFonts w:eastAsia="Calibri"/>
          <w:b/>
          <w:bCs/>
          <w:iCs/>
          <w:szCs w:val="28"/>
          <w:lang w:bidi="bg-BG"/>
        </w:rPr>
        <w:t xml:space="preserve"> </w:t>
      </w:r>
      <w:r w:rsidRPr="00FF07BA">
        <w:rPr>
          <w:rFonts w:eastAsia="Calibri"/>
          <w:bCs/>
          <w:iCs/>
          <w:szCs w:val="28"/>
          <w:lang w:bidi="bg-BG"/>
        </w:rPr>
        <w:t>През 2025 г. н</w:t>
      </w:r>
      <w:r w:rsidRPr="00FF07BA">
        <w:rPr>
          <w:bCs/>
          <w:iCs/>
          <w:szCs w:val="28"/>
          <w:lang w:bidi="bg-BG"/>
        </w:rPr>
        <w:t xml:space="preserve">араства съдържанието в интернет относно производство на </w:t>
      </w:r>
      <w:r w:rsidRPr="00FF07BA">
        <w:rPr>
          <w:rFonts w:eastAsia="Calibri"/>
          <w:szCs w:val="28"/>
        </w:rPr>
        <w:t xml:space="preserve">взривни вещества и оръжия. </w:t>
      </w:r>
    </w:p>
    <w:p w14:paraId="6A35AA1E" w14:textId="77777777" w:rsidR="00FF07BA" w:rsidRPr="00FF07BA" w:rsidRDefault="00FF07BA" w:rsidP="00FF07BA">
      <w:pPr>
        <w:widowControl w:val="0"/>
        <w:spacing w:before="0" w:after="0"/>
        <w:ind w:firstLine="1531"/>
        <w:rPr>
          <w:bCs/>
          <w:szCs w:val="28"/>
          <w:lang w:bidi="bg-BG"/>
        </w:rPr>
      </w:pPr>
      <w:r w:rsidRPr="00FF07BA">
        <w:rPr>
          <w:b/>
          <w:bCs/>
          <w:iCs/>
          <w:szCs w:val="28"/>
          <w:lang w:bidi="bg-BG"/>
        </w:rPr>
        <w:t>През 2025 г. България продължава стриктно да изпълнява политиките за експортен контрол на продукти, свързани с отбраната, и изделия или технологии с двойна употреба</w:t>
      </w:r>
      <w:r w:rsidRPr="00FF07BA">
        <w:rPr>
          <w:bCs/>
          <w:iCs/>
          <w:szCs w:val="28"/>
          <w:lang w:bidi="bg-BG"/>
        </w:rPr>
        <w:t>,</w:t>
      </w:r>
      <w:r w:rsidRPr="00FF07BA">
        <w:rPr>
          <w:b/>
          <w:bCs/>
          <w:iCs/>
          <w:szCs w:val="28"/>
          <w:lang w:bidi="bg-BG"/>
        </w:rPr>
        <w:t xml:space="preserve"> </w:t>
      </w:r>
      <w:r w:rsidRPr="00FF07BA">
        <w:rPr>
          <w:bCs/>
          <w:iCs/>
          <w:szCs w:val="28"/>
          <w:lang w:bidi="bg-BG"/>
        </w:rPr>
        <w:t>приети от Съвета за сигурност на Организацията на обединените нации, Европейския съюз и Организацията за сигурност и сътрудничество в Европа.</w:t>
      </w:r>
      <w:r w:rsidRPr="00FF07BA">
        <w:rPr>
          <w:b/>
          <w:bCs/>
          <w:iCs/>
          <w:szCs w:val="28"/>
          <w:lang w:bidi="bg-BG"/>
        </w:rPr>
        <w:t xml:space="preserve"> </w:t>
      </w:r>
      <w:r w:rsidRPr="00FF07BA">
        <w:rPr>
          <w:bCs/>
          <w:iCs/>
          <w:szCs w:val="28"/>
          <w:lang w:bidi="bg-BG"/>
        </w:rPr>
        <w:t>Прилаган е комплекс от мерки за надеждност на оръжейните доставки в региони с повишен риск</w:t>
      </w:r>
      <w:r w:rsidRPr="00FF07BA">
        <w:rPr>
          <w:bCs/>
          <w:i/>
          <w:iCs/>
          <w:szCs w:val="28"/>
          <w:lang w:bidi="bg-BG"/>
        </w:rPr>
        <w:t>.</w:t>
      </w:r>
      <w:r w:rsidRPr="00FF07BA">
        <w:rPr>
          <w:bCs/>
          <w:iCs/>
          <w:szCs w:val="28"/>
          <w:lang w:bidi="bg-BG"/>
        </w:rPr>
        <w:t xml:space="preserve"> През 2025 г. продължават обвиненията от </w:t>
      </w:r>
      <w:r w:rsidRPr="00FF07BA">
        <w:rPr>
          <w:szCs w:val="28"/>
        </w:rPr>
        <w:t xml:space="preserve">чуждестранни субекти, неправителствени организации и медии за възможно използване на българско оръжие в конфликтни зони от екстремистки структури, в т.ч. в рамките на хибридни операции за </w:t>
      </w:r>
      <w:r w:rsidRPr="00FF07BA">
        <w:rPr>
          <w:bCs/>
          <w:szCs w:val="28"/>
          <w:lang w:bidi="bg-BG"/>
        </w:rPr>
        <w:t xml:space="preserve">дискредитиране на българската експорт-контролна система и отбранителната ни индустрия. </w:t>
      </w:r>
    </w:p>
    <w:p w14:paraId="27CC2E25" w14:textId="77777777" w:rsidR="00FF07BA" w:rsidRPr="00FF07BA" w:rsidRDefault="00FF07BA" w:rsidP="00FF07BA">
      <w:pPr>
        <w:tabs>
          <w:tab w:val="left" w:pos="7130"/>
        </w:tabs>
        <w:spacing w:before="0" w:after="0"/>
        <w:ind w:firstLine="1531"/>
        <w:rPr>
          <w:color w:val="0070C0"/>
          <w:szCs w:val="28"/>
        </w:rPr>
      </w:pPr>
      <w:r w:rsidRPr="00FF07BA">
        <w:rPr>
          <w:b/>
          <w:szCs w:val="28"/>
        </w:rPr>
        <w:t>Интензивната производствена дейност усилва риска от възникване на инциденти в оръжейното производство</w:t>
      </w:r>
      <w:r w:rsidRPr="00FF07BA">
        <w:rPr>
          <w:bCs/>
          <w:szCs w:val="28"/>
          <w:lang w:bidi="bg-BG"/>
        </w:rPr>
        <w:t xml:space="preserve">. </w:t>
      </w:r>
      <w:r w:rsidRPr="00FF07BA">
        <w:rPr>
          <w:bCs/>
          <w:iCs/>
          <w:szCs w:val="28"/>
          <w:lang w:bidi="bg-BG"/>
        </w:rPr>
        <w:t>Основните фактори са с траен характер и са свързани с неспазване на условията за безопасност на труда, липса на приемственост и недостатъчна квалификация на кадрите, занижен качествен контрол и др.</w:t>
      </w:r>
      <w:r w:rsidRPr="00FF07BA">
        <w:t xml:space="preserve"> През периода при инцидент (03.07.2025 г.) в цех за нитроглицерин в завод 3 на „Арсенал“ АД – Казанлък загива работник, а друг е ранен. </w:t>
      </w:r>
    </w:p>
    <w:p w14:paraId="6A09A141" w14:textId="5C405B55" w:rsidR="00FB660F" w:rsidRDefault="00FF07BA" w:rsidP="00FF07BA">
      <w:pPr>
        <w:spacing w:before="0" w:after="0"/>
        <w:ind w:firstLine="1531"/>
        <w:contextualSpacing/>
        <w:rPr>
          <w:szCs w:val="28"/>
        </w:rPr>
      </w:pPr>
      <w:r w:rsidRPr="00FF07BA">
        <w:rPr>
          <w:b/>
          <w:bCs/>
          <w:szCs w:val="28"/>
        </w:rPr>
        <w:t>Остават актуални уязвимостите</w:t>
      </w:r>
      <w:r w:rsidRPr="00FF07BA">
        <w:rPr>
          <w:b/>
          <w:szCs w:val="28"/>
          <w:lang w:eastAsia="bg-BG"/>
        </w:rPr>
        <w:t xml:space="preserve"> при съхранението и използването на опасни вещества и дефицитите при осигуряването на дейността на държавните институции</w:t>
      </w:r>
      <w:r w:rsidRPr="00FF07BA">
        <w:rPr>
          <w:szCs w:val="28"/>
          <w:lang w:eastAsia="bg-BG"/>
        </w:rPr>
        <w:t xml:space="preserve">, </w:t>
      </w:r>
      <w:r w:rsidRPr="00FF07BA">
        <w:rPr>
          <w:szCs w:val="28"/>
        </w:rPr>
        <w:t xml:space="preserve">отговарящи за действия при радиационно замърсяване и контрола и превенцията на опасни заразни </w:t>
      </w:r>
      <w:r w:rsidRPr="00FF07BA">
        <w:rPr>
          <w:szCs w:val="28"/>
          <w:lang w:eastAsia="bg-BG"/>
        </w:rPr>
        <w:t>вещества</w:t>
      </w:r>
      <w:r w:rsidRPr="00FF07BA">
        <w:rPr>
          <w:szCs w:val="28"/>
        </w:rPr>
        <w:t xml:space="preserve"> и заболявания.</w:t>
      </w:r>
    </w:p>
    <w:p w14:paraId="568EE3FA" w14:textId="77777777" w:rsidR="00FF07BA" w:rsidRDefault="00FF07BA" w:rsidP="00FF07BA">
      <w:pPr>
        <w:spacing w:before="0" w:after="0"/>
        <w:ind w:firstLine="1531"/>
        <w:contextualSpacing/>
        <w:rPr>
          <w:szCs w:val="28"/>
          <w:highlight w:val="yellow"/>
        </w:rPr>
      </w:pPr>
    </w:p>
    <w:p w14:paraId="0E7C3859" w14:textId="577D80BD" w:rsidR="00FB660F" w:rsidRPr="00523942" w:rsidRDefault="00FB660F" w:rsidP="00FB660F">
      <w:pPr>
        <w:pStyle w:val="Heading2"/>
        <w:keepNext w:val="0"/>
        <w:spacing w:after="60"/>
        <w:ind w:firstLine="1531"/>
        <w:rPr>
          <w:sz w:val="32"/>
          <w:szCs w:val="20"/>
          <w:u w:val="double"/>
        </w:rPr>
      </w:pPr>
      <w:bookmarkStart w:id="35" w:name="_Toc227068389"/>
      <w:r>
        <w:rPr>
          <w:rFonts w:cs="Times New Roman"/>
          <w:bCs w:val="0"/>
          <w:sz w:val="32"/>
          <w:szCs w:val="20"/>
          <w:u w:val="double"/>
        </w:rPr>
        <w:lastRenderedPageBreak/>
        <w:t>2. Мерки за противодействие на рисковете и заплахите</w:t>
      </w:r>
      <w:r>
        <w:rPr>
          <w:rStyle w:val="FootnoteReference"/>
          <w:rFonts w:cs="Times New Roman"/>
          <w:bCs w:val="0"/>
          <w:sz w:val="32"/>
          <w:szCs w:val="20"/>
          <w:u w:val="double"/>
        </w:rPr>
        <w:footnoteReference w:id="19"/>
      </w:r>
      <w:bookmarkEnd w:id="35"/>
    </w:p>
    <w:p w14:paraId="019C7AC9" w14:textId="728FA3F8" w:rsidR="00FF07BA" w:rsidRPr="00FF07BA" w:rsidRDefault="0025284F" w:rsidP="00FF07BA">
      <w:pPr>
        <w:spacing w:before="0" w:after="0"/>
        <w:ind w:firstLine="1531"/>
        <w:rPr>
          <w:bCs/>
          <w:szCs w:val="28"/>
        </w:rPr>
      </w:pPr>
      <w:r w:rsidRPr="00FF07BA">
        <w:rPr>
          <w:rFonts w:ascii="Arial" w:hAnsi="Arial"/>
          <w:b/>
          <w:noProof/>
          <w:szCs w:val="28"/>
          <w:lang w:eastAsia="bg-BG"/>
        </w:rPr>
        <mc:AlternateContent>
          <mc:Choice Requires="wps">
            <w:drawing>
              <wp:anchor distT="0" distB="0" distL="114300" distR="114300" simplePos="0" relativeHeight="251759616" behindDoc="1" locked="0" layoutInCell="1" allowOverlap="1" wp14:anchorId="6D3418FF" wp14:editId="5FD8ED26">
                <wp:simplePos x="0" y="0"/>
                <wp:positionH relativeFrom="margin">
                  <wp:posOffset>-20143</wp:posOffset>
                </wp:positionH>
                <wp:positionV relativeFrom="margin">
                  <wp:posOffset>1019963</wp:posOffset>
                </wp:positionV>
                <wp:extent cx="2699385" cy="1090930"/>
                <wp:effectExtent l="19050" t="19050" r="43815" b="52070"/>
                <wp:wrapSquare wrapText="bothSides"/>
                <wp:docPr id="21" name="Text Box 21"/>
                <wp:cNvGraphicFramePr/>
                <a:graphic xmlns:a="http://schemas.openxmlformats.org/drawingml/2006/main">
                  <a:graphicData uri="http://schemas.microsoft.com/office/word/2010/wordprocessingShape">
                    <wps:wsp>
                      <wps:cNvSpPr txBox="1"/>
                      <wps:spPr>
                        <a:xfrm>
                          <a:off x="0" y="0"/>
                          <a:ext cx="2699385" cy="1090930"/>
                        </a:xfrm>
                        <a:prstGeom prst="rect">
                          <a:avLst/>
                        </a:prstGeom>
                        <a:solidFill>
                          <a:schemeClr val="bg2">
                            <a:lumMod val="90000"/>
                          </a:schemeClr>
                        </a:solidFill>
                        <a:ln w="38100">
                          <a:solidFill>
                            <a:srgbClr val="F2F2F2"/>
                          </a:solidFill>
                          <a:miter lim="800000"/>
                          <a:headEnd/>
                          <a:tailEnd/>
                        </a:ln>
                        <a:effectLst>
                          <a:outerShdw dist="28398" dir="3806097" algn="ctr" rotWithShape="0">
                            <a:srgbClr val="1F4D78">
                              <a:alpha val="50000"/>
                            </a:srgbClr>
                          </a:outerShdw>
                        </a:effectLst>
                      </wps:spPr>
                      <wps:txbx>
                        <w:txbxContent>
                          <w:p w14:paraId="6FA1F453" w14:textId="77777777" w:rsidR="00EA176C" w:rsidRPr="00506212" w:rsidRDefault="00EA176C" w:rsidP="00FF07BA">
                            <w:pPr>
                              <w:spacing w:before="0" w:after="0" w:line="240" w:lineRule="auto"/>
                              <w:rPr>
                                <w:rFonts w:eastAsia="TimesNewRomanPSMT"/>
                                <w:bCs/>
                                <w:spacing w:val="-6"/>
                                <w:sz w:val="22"/>
                              </w:rPr>
                            </w:pPr>
                            <w:r w:rsidRPr="00506212">
                              <w:rPr>
                                <w:rFonts w:eastAsia="TimesNewRomanPSMT"/>
                                <w:bCs/>
                                <w:spacing w:val="-6"/>
                                <w:sz w:val="22"/>
                              </w:rPr>
                              <w:t xml:space="preserve">По информация на Агенцията през 2025 г. е </w:t>
                            </w:r>
                            <w:r w:rsidRPr="00506212">
                              <w:rPr>
                                <w:rFonts w:eastAsia="TimesNewRomanPSMT"/>
                                <w:b/>
                                <w:bCs/>
                                <w:spacing w:val="-6"/>
                                <w:sz w:val="22"/>
                              </w:rPr>
                              <w:t>отнето пребиваването на 2-ма чужди граждани</w:t>
                            </w:r>
                            <w:r w:rsidRPr="00506212">
                              <w:rPr>
                                <w:rFonts w:eastAsia="TimesNewRomanPSMT"/>
                                <w:bCs/>
                                <w:spacing w:val="-6"/>
                                <w:sz w:val="22"/>
                              </w:rPr>
                              <w:t xml:space="preserve"> за подпомагане на руската военна индустрия чрез доставки на авиационни компоненти и друга продукция, използвана от Русия във войната с Украйна. </w:t>
                            </w:r>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3418FF" id="Text Box 21" o:spid="_x0000_s1041" type="#_x0000_t202" style="position:absolute;left:0;text-align:left;margin-left:-1.6pt;margin-top:80.3pt;width:212.55pt;height:85.9pt;z-index:-2515568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" fillcolor="#ddd8c2 [2894]" strokecolor="#f2f2f2" strokeweight="3pt">
                <v:shadow on="t" color="#1f4d78" opacity=".5" offset="1pt"/>
                <v:textbox>
                  <w:txbxContent>
                    <w:p w14:paraId="6FA1F453" w14:textId="77777777" w:rsidR="00EA176C" w:rsidRPr="00506212" w:rsidRDefault="00EA176C" w:rsidP="00FF07BA">
                      <w:pPr>
                        <w:spacing w:before="0" w:after="0" w:line="240" w:lineRule="auto"/>
                        <w:rPr>
                          <w:rFonts w:eastAsia="TimesNewRomanPSMT"/>
                          <w:bCs/>
                          <w:spacing w:val="-6"/>
                          <w:sz w:val="22"/>
                        </w:rPr>
                      </w:pPr>
                      <w:r w:rsidRPr="00506212">
                        <w:rPr>
                          <w:rFonts w:eastAsia="TimesNewRomanPSMT"/>
                          <w:bCs/>
                          <w:spacing w:val="-6"/>
                          <w:sz w:val="22"/>
                        </w:rPr>
                        <w:t xml:space="preserve">По информация на Агенцията през 2025 г. е </w:t>
                      </w:r>
                      <w:r w:rsidRPr="00506212">
                        <w:rPr>
                          <w:rFonts w:eastAsia="TimesNewRomanPSMT"/>
                          <w:b/>
                          <w:bCs/>
                          <w:spacing w:val="-6"/>
                          <w:sz w:val="22"/>
                        </w:rPr>
                        <w:t>отнето пребиваването на 2-ма чужди граждани</w:t>
                      </w:r>
                      <w:r w:rsidRPr="00506212">
                        <w:rPr>
                          <w:rFonts w:eastAsia="TimesNewRomanPSMT"/>
                          <w:bCs/>
                          <w:spacing w:val="-6"/>
                          <w:sz w:val="22"/>
                        </w:rPr>
                        <w:t xml:space="preserve"> за подпомагане на руската военна индустрия чрез доставки на авиационни компоненти и друга продукция, използвана от Русия във войната с Украйна. </w:t>
                      </w:r>
                    </w:p>
                  </w:txbxContent>
                </v:textbox>
                <w10:wrap type="square" anchorx="margin" anchory="margin"/>
              </v:shape>
            </w:pict>
          </mc:Fallback>
        </mc:AlternateContent>
      </w:r>
      <w:r w:rsidR="00FF07BA" w:rsidRPr="00FF07BA">
        <w:rPr>
          <w:bCs/>
          <w:szCs w:val="28"/>
        </w:rPr>
        <w:t xml:space="preserve">През 2025 г. ДАНС е изпълнявала комплекс от мероприятия за придобиване на изпреварваща информация, превенция на рисковете и контрол на процесите, като противодействието е осъществявано самостоятелно и във взаимодействие със съюзнически и партньорски служби. В координация с компетентните ведомства е засилен контролът, а при необходимост е ограничаван и достъпът до производствени помещения и складове, в които се съхраняват продукти, свързани с отбраната, опасни химически вещества и източници с йонизиращо лечение. Посредством  функциониращия в ДАНС Национален координационен център по контрапролиферация е извършван обмен на информация с български институции и съюзнически служби на други държави от Европейския съюз и НАТО. </w:t>
      </w:r>
    </w:p>
    <w:p w14:paraId="6B1F26BE" w14:textId="0B924F9E" w:rsidR="00FF07BA" w:rsidRPr="00FF07BA" w:rsidRDefault="0025284F" w:rsidP="00FF07BA">
      <w:pPr>
        <w:spacing w:before="0" w:after="0"/>
        <w:ind w:firstLine="1531"/>
        <w:rPr>
          <w:rFonts w:eastAsia="Calibri"/>
          <w:szCs w:val="28"/>
        </w:rPr>
      </w:pPr>
      <w:r w:rsidRPr="00FF07BA">
        <w:rPr>
          <w:rFonts w:ascii="Arial" w:hAnsi="Arial"/>
          <w:b/>
          <w:noProof/>
          <w:szCs w:val="28"/>
          <w:lang w:eastAsia="bg-BG"/>
        </w:rPr>
        <mc:AlternateContent>
          <mc:Choice Requires="wps">
            <w:drawing>
              <wp:anchor distT="0" distB="0" distL="114300" distR="114300" simplePos="0" relativeHeight="251760640" behindDoc="1" locked="0" layoutInCell="1" allowOverlap="1" wp14:anchorId="2FA53C40" wp14:editId="3440F5D1">
                <wp:simplePos x="0" y="0"/>
                <wp:positionH relativeFrom="margin">
                  <wp:posOffset>3197326</wp:posOffset>
                </wp:positionH>
                <wp:positionV relativeFrom="margin">
                  <wp:posOffset>4424426</wp:posOffset>
                </wp:positionV>
                <wp:extent cx="2699385" cy="1906905"/>
                <wp:effectExtent l="19050" t="19050" r="43815" b="55245"/>
                <wp:wrapSquare wrapText="bothSides"/>
                <wp:docPr id="20" name="Text Box 20"/>
                <wp:cNvGraphicFramePr/>
                <a:graphic xmlns:a="http://schemas.openxmlformats.org/drawingml/2006/main">
                  <a:graphicData uri="http://schemas.microsoft.com/office/word/2010/wordprocessingShape">
                    <wps:wsp>
                      <wps:cNvSpPr txBox="1"/>
                      <wps:spPr>
                        <a:xfrm>
                          <a:off x="0" y="0"/>
                          <a:ext cx="2699385" cy="1906905"/>
                        </a:xfrm>
                        <a:prstGeom prst="rect">
                          <a:avLst/>
                        </a:prstGeom>
                        <a:solidFill>
                          <a:schemeClr val="bg2">
                            <a:lumMod val="90000"/>
                          </a:schemeClr>
                        </a:solidFill>
                        <a:ln w="38100">
                          <a:solidFill>
                            <a:srgbClr val="F2F2F2"/>
                          </a:solidFill>
                          <a:miter lim="800000"/>
                          <a:headEnd/>
                          <a:tailEnd/>
                        </a:ln>
                        <a:effectLst>
                          <a:outerShdw dist="28398" dir="3806097" algn="ctr" rotWithShape="0">
                            <a:srgbClr val="1F4D78">
                              <a:alpha val="50000"/>
                            </a:srgbClr>
                          </a:outerShdw>
                        </a:effectLst>
                      </wps:spPr>
                      <wps:txbx>
                        <w:txbxContent>
                          <w:p w14:paraId="0367DE06" w14:textId="77777777" w:rsidR="00EA176C" w:rsidRPr="00506212" w:rsidRDefault="00EA176C" w:rsidP="00506212">
                            <w:pPr>
                              <w:spacing w:before="0" w:after="0" w:line="240" w:lineRule="auto"/>
                              <w:rPr>
                                <w:rFonts w:eastAsia="TimesNewRomanPSMT"/>
                                <w:bCs/>
                                <w:spacing w:val="-6"/>
                                <w:sz w:val="22"/>
                              </w:rPr>
                            </w:pPr>
                            <w:r w:rsidRPr="00506212">
                              <w:rPr>
                                <w:rFonts w:eastAsia="TimesNewRomanPSMT"/>
                                <w:bCs/>
                                <w:spacing w:val="-6"/>
                                <w:sz w:val="22"/>
                              </w:rPr>
                              <w:t xml:space="preserve">През 2025 г. във взаимодействие с партньорски служби е пресечена схема с организатор български гражданин, който е задържан в Испания и е екстрадиран в САЩ. По нея е предвидено доставка на военна продукция за мексиканския </w:t>
                            </w:r>
                            <w:proofErr w:type="spellStart"/>
                            <w:r w:rsidRPr="00506212">
                              <w:rPr>
                                <w:rFonts w:eastAsia="TimesNewRomanPSMT"/>
                                <w:bCs/>
                                <w:spacing w:val="-6"/>
                                <w:sz w:val="22"/>
                              </w:rPr>
                              <w:t>наркокартел</w:t>
                            </w:r>
                            <w:proofErr w:type="spellEnd"/>
                            <w:r w:rsidRPr="00506212">
                              <w:rPr>
                                <w:rFonts w:eastAsia="TimesNewRomanPSMT"/>
                                <w:bCs/>
                                <w:spacing w:val="-6"/>
                                <w:sz w:val="22"/>
                              </w:rPr>
                              <w:t xml:space="preserve"> „Халиско Нуева </w:t>
                            </w:r>
                            <w:proofErr w:type="spellStart"/>
                            <w:r w:rsidRPr="00506212">
                              <w:rPr>
                                <w:rFonts w:eastAsia="TimesNewRomanPSMT"/>
                                <w:bCs/>
                                <w:spacing w:val="-6"/>
                                <w:sz w:val="22"/>
                              </w:rPr>
                              <w:t>Генарасион</w:t>
                            </w:r>
                            <w:proofErr w:type="spellEnd"/>
                            <w:r w:rsidRPr="00506212">
                              <w:rPr>
                                <w:rFonts w:eastAsia="TimesNewRomanPSMT"/>
                                <w:bCs/>
                                <w:spacing w:val="-6"/>
                                <w:sz w:val="22"/>
                              </w:rPr>
                              <w:t>“, обявен от САЩ за терористична организация. Сделката е прикрита като за легитимен краен потребител е посочена африканска страна.</w:t>
                            </w:r>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A53C40" id="Text Box 20" o:spid="_x0000_s1042" type="#_x0000_t202" style="position:absolute;left:0;text-align:left;margin-left:251.75pt;margin-top:348.4pt;width:212.55pt;height:150.15pt;z-index:-2515558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" fillcolor="#ddd8c2 [2894]" strokecolor="#f2f2f2" strokeweight="3pt">
                <v:shadow on="t" color="#1f4d78" opacity=".5" offset="1pt"/>
                <v:textbox>
                  <w:txbxContent>
                    <w:p w14:paraId="0367DE06" w14:textId="77777777" w:rsidR="00EA176C" w:rsidRPr="00506212" w:rsidRDefault="00EA176C" w:rsidP="00506212">
                      <w:pPr>
                        <w:spacing w:before="0" w:after="0" w:line="240" w:lineRule="auto"/>
                        <w:rPr>
                          <w:rFonts w:eastAsia="TimesNewRomanPSMT"/>
                          <w:bCs/>
                          <w:spacing w:val="-6"/>
                          <w:sz w:val="22"/>
                        </w:rPr>
                      </w:pPr>
                      <w:r w:rsidRPr="00506212">
                        <w:rPr>
                          <w:rFonts w:eastAsia="TimesNewRomanPSMT"/>
                          <w:bCs/>
                          <w:spacing w:val="-6"/>
                          <w:sz w:val="22"/>
                        </w:rPr>
                        <w:t xml:space="preserve">През 2025 г. във взаимодействие с партньорски служби е пресечена схема с организатор български гражданин, който е задържан в Испания и е екстрадиран в САЩ. По нея е предвидено доставка на военна продукция за мексиканския </w:t>
                      </w:r>
                      <w:proofErr w:type="spellStart"/>
                      <w:r w:rsidRPr="00506212">
                        <w:rPr>
                          <w:rFonts w:eastAsia="TimesNewRomanPSMT"/>
                          <w:bCs/>
                          <w:spacing w:val="-6"/>
                          <w:sz w:val="22"/>
                        </w:rPr>
                        <w:t>наркокартел</w:t>
                      </w:r>
                      <w:proofErr w:type="spellEnd"/>
                      <w:r w:rsidRPr="00506212">
                        <w:rPr>
                          <w:rFonts w:eastAsia="TimesNewRomanPSMT"/>
                          <w:bCs/>
                          <w:spacing w:val="-6"/>
                          <w:sz w:val="22"/>
                        </w:rPr>
                        <w:t xml:space="preserve"> „Халиско Нуева </w:t>
                      </w:r>
                      <w:proofErr w:type="spellStart"/>
                      <w:r w:rsidRPr="00506212">
                        <w:rPr>
                          <w:rFonts w:eastAsia="TimesNewRomanPSMT"/>
                          <w:bCs/>
                          <w:spacing w:val="-6"/>
                          <w:sz w:val="22"/>
                        </w:rPr>
                        <w:t>Генарасион</w:t>
                      </w:r>
                      <w:proofErr w:type="spellEnd"/>
                      <w:r w:rsidRPr="00506212">
                        <w:rPr>
                          <w:rFonts w:eastAsia="TimesNewRomanPSMT"/>
                          <w:bCs/>
                          <w:spacing w:val="-6"/>
                          <w:sz w:val="22"/>
                        </w:rPr>
                        <w:t>“, обявен от САЩ за терористична организация. Сделката е прикрита като за легитимен краен потребител е посочена африканска страна.</w:t>
                      </w:r>
                    </w:p>
                  </w:txbxContent>
                </v:textbox>
                <w10:wrap type="square" anchorx="margin" anchory="margin"/>
              </v:shape>
            </w:pict>
          </mc:Fallback>
        </mc:AlternateContent>
      </w:r>
      <w:r w:rsidR="00FF07BA" w:rsidRPr="00FF07BA">
        <w:rPr>
          <w:b/>
          <w:szCs w:val="28"/>
        </w:rPr>
        <w:t xml:space="preserve">За противодействие на </w:t>
      </w:r>
      <w:r w:rsidR="00FF07BA" w:rsidRPr="00FF07BA">
        <w:rPr>
          <w:b/>
          <w:bCs/>
          <w:szCs w:val="28"/>
        </w:rPr>
        <w:t>незаконната международна търговия с оръжие и изделия и технологии с двойна употреба,</w:t>
      </w:r>
      <w:r w:rsidR="00FF07BA" w:rsidRPr="00FF07BA">
        <w:rPr>
          <w:szCs w:val="28"/>
        </w:rPr>
        <w:t xml:space="preserve"> през 2025 г. ДАНС е изпълнявала ангажиментите си в рамките на Междуведомствената комисия за експортен контрол и неразпространение на оръжия за масово унищожение.</w:t>
      </w:r>
      <w:r w:rsidR="00FF07BA" w:rsidRPr="00FF07BA">
        <w:rPr>
          <w:bCs/>
          <w:szCs w:val="28"/>
        </w:rPr>
        <w:t xml:space="preserve"> В резултат на придобиваната информация и с цел превенция на идентифицирания риск в рамките на Комисията са предприети действия за: отказ на сделки с продукти, свързани с отбраната, за страни с наложено оръжейно ембарго; временно спиране на разрешения за износ за потребители в отделни страни с цел </w:t>
      </w:r>
      <w:r w:rsidR="00FF07BA" w:rsidRPr="00FF07BA">
        <w:rPr>
          <w:bCs/>
          <w:szCs w:val="28"/>
        </w:rPr>
        <w:lastRenderedPageBreak/>
        <w:t xml:space="preserve">проверка на данни; отсрочване на експортни операции </w:t>
      </w:r>
      <w:r w:rsidR="00641595" w:rsidRPr="00FF07BA">
        <w:rPr>
          <w:rFonts w:ascii="Arial" w:hAnsi="Arial"/>
          <w:b/>
          <w:noProof/>
          <w:szCs w:val="28"/>
          <w:lang w:eastAsia="bg-BG"/>
        </w:rPr>
        <mc:AlternateContent>
          <mc:Choice Requires="wps">
            <w:drawing>
              <wp:anchor distT="0" distB="0" distL="114300" distR="114300" simplePos="0" relativeHeight="251758592" behindDoc="1" locked="0" layoutInCell="1" allowOverlap="1" wp14:anchorId="2FA19FED" wp14:editId="11A38FA1">
                <wp:simplePos x="0" y="0"/>
                <wp:positionH relativeFrom="margin">
                  <wp:posOffset>66265</wp:posOffset>
                </wp:positionH>
                <wp:positionV relativeFrom="margin">
                  <wp:posOffset>93161</wp:posOffset>
                </wp:positionV>
                <wp:extent cx="2821305" cy="3175635"/>
                <wp:effectExtent l="19050" t="19050" r="36195" b="62865"/>
                <wp:wrapSquare wrapText="bothSides"/>
                <wp:docPr id="22" name="Text Box 22"/>
                <wp:cNvGraphicFramePr/>
                <a:graphic xmlns:a="http://schemas.openxmlformats.org/drawingml/2006/main">
                  <a:graphicData uri="http://schemas.microsoft.com/office/word/2010/wordprocessingShape">
                    <wps:wsp>
                      <wps:cNvSpPr txBox="1"/>
                      <wps:spPr>
                        <a:xfrm>
                          <a:off x="0" y="0"/>
                          <a:ext cx="2821305" cy="3175635"/>
                        </a:xfrm>
                        <a:prstGeom prst="rect">
                          <a:avLst/>
                        </a:prstGeom>
                        <a:solidFill>
                          <a:schemeClr val="bg2">
                            <a:lumMod val="90000"/>
                          </a:schemeClr>
                        </a:solidFill>
                        <a:ln w="38100">
                          <a:solidFill>
                            <a:srgbClr val="F2F2F2"/>
                          </a:solidFill>
                          <a:miter lim="800000"/>
                          <a:headEnd/>
                          <a:tailEnd/>
                        </a:ln>
                        <a:effectLst>
                          <a:outerShdw dist="28398" dir="3806097" algn="ctr" rotWithShape="0">
                            <a:srgbClr val="1F4D78">
                              <a:alpha val="50000"/>
                            </a:srgbClr>
                          </a:outerShdw>
                        </a:effectLst>
                      </wps:spPr>
                      <wps:txbx>
                        <w:txbxContent>
                          <w:p w14:paraId="7A259CC1" w14:textId="77777777" w:rsidR="00EA176C" w:rsidRPr="00506212" w:rsidRDefault="00EA176C" w:rsidP="00FF07BA">
                            <w:pPr>
                              <w:spacing w:before="0" w:after="0" w:line="240" w:lineRule="auto"/>
                              <w:rPr>
                                <w:rFonts w:eastAsia="TimesNewRomanPSMT"/>
                                <w:bCs/>
                                <w:spacing w:val="-6"/>
                                <w:sz w:val="22"/>
                              </w:rPr>
                            </w:pPr>
                            <w:r w:rsidRPr="00506212">
                              <w:rPr>
                                <w:rFonts w:eastAsia="TimesNewRomanPSMT"/>
                                <w:bCs/>
                                <w:spacing w:val="-6"/>
                                <w:sz w:val="22"/>
                              </w:rPr>
                              <w:t>През 2025 г. по данни и предложение на ДАНС:</w:t>
                            </w:r>
                          </w:p>
                          <w:p w14:paraId="0FFB9998" w14:textId="77777777" w:rsidR="00EA176C" w:rsidRPr="00506212" w:rsidRDefault="00EA176C" w:rsidP="00FF07BA">
                            <w:pPr>
                              <w:pStyle w:val="ListParagraph"/>
                              <w:numPr>
                                <w:ilvl w:val="0"/>
                                <w:numId w:val="28"/>
                              </w:numPr>
                              <w:tabs>
                                <w:tab w:val="left" w:pos="284"/>
                              </w:tabs>
                              <w:ind w:left="0" w:firstLine="0"/>
                              <w:contextualSpacing/>
                              <w:jc w:val="both"/>
                              <w:rPr>
                                <w:rFonts w:eastAsia="TimesNewRomanPSMT"/>
                                <w:bCs/>
                                <w:spacing w:val="-6"/>
                                <w:sz w:val="22"/>
                                <w:lang w:val="bg-BG"/>
                              </w:rPr>
                            </w:pPr>
                            <w:r w:rsidRPr="00506212">
                              <w:rPr>
                                <w:rFonts w:eastAsia="TimesNewRomanPSMT"/>
                                <w:bCs/>
                                <w:spacing w:val="-6"/>
                                <w:sz w:val="22"/>
                                <w:lang w:val="bg-BG"/>
                              </w:rPr>
                              <w:t xml:space="preserve">са </w:t>
                            </w:r>
                            <w:r w:rsidRPr="00506212">
                              <w:rPr>
                                <w:rFonts w:eastAsia="TimesNewRomanPSMT"/>
                                <w:b/>
                                <w:bCs/>
                                <w:spacing w:val="-6"/>
                                <w:sz w:val="22"/>
                                <w:lang w:val="bg-BG"/>
                              </w:rPr>
                              <w:t>образувани 6 досъдебни производства</w:t>
                            </w:r>
                            <w:r w:rsidRPr="00506212">
                              <w:rPr>
                                <w:rFonts w:eastAsia="TimesNewRomanPSMT"/>
                                <w:bCs/>
                                <w:spacing w:val="-6"/>
                                <w:sz w:val="22"/>
                                <w:lang w:val="bg-BG"/>
                              </w:rPr>
                              <w:t xml:space="preserve"> за незаконна външнотърговска дейност;</w:t>
                            </w:r>
                          </w:p>
                          <w:p w14:paraId="42400AE6" w14:textId="77777777" w:rsidR="00EA176C" w:rsidRPr="00506212" w:rsidRDefault="00EA176C" w:rsidP="00FF07BA">
                            <w:pPr>
                              <w:pStyle w:val="ListParagraph"/>
                              <w:numPr>
                                <w:ilvl w:val="0"/>
                                <w:numId w:val="28"/>
                              </w:numPr>
                              <w:tabs>
                                <w:tab w:val="left" w:pos="284"/>
                              </w:tabs>
                              <w:ind w:left="0" w:firstLine="0"/>
                              <w:contextualSpacing/>
                              <w:jc w:val="both"/>
                              <w:rPr>
                                <w:rFonts w:eastAsia="TimesNewRomanPSMT"/>
                                <w:bCs/>
                                <w:spacing w:val="-6"/>
                                <w:sz w:val="22"/>
                                <w:lang w:val="bg-BG"/>
                              </w:rPr>
                            </w:pPr>
                            <w:r w:rsidRPr="00506212">
                              <w:rPr>
                                <w:rFonts w:eastAsia="TimesNewRomanPSMT"/>
                                <w:b/>
                                <w:bCs/>
                                <w:spacing w:val="-6"/>
                                <w:sz w:val="22"/>
                                <w:lang w:val="bg-BG"/>
                              </w:rPr>
                              <w:t xml:space="preserve">на 1 дружество е отнето издаденото индивидуално разрешение за износ </w:t>
                            </w:r>
                            <w:r w:rsidRPr="00506212">
                              <w:rPr>
                                <w:rFonts w:eastAsia="TimesNewRomanPSMT"/>
                                <w:bCs/>
                                <w:spacing w:val="-6"/>
                                <w:sz w:val="22"/>
                                <w:lang w:val="bg-BG"/>
                              </w:rPr>
                              <w:t>за страна от Африка поради отчетен повишен риск от последващ незаконен реекспорт;</w:t>
                            </w:r>
                          </w:p>
                          <w:p w14:paraId="2DEEF99D" w14:textId="77777777" w:rsidR="00EA176C" w:rsidRPr="00506212" w:rsidRDefault="00EA176C" w:rsidP="00FF07BA">
                            <w:pPr>
                              <w:pStyle w:val="ListParagraph"/>
                              <w:numPr>
                                <w:ilvl w:val="0"/>
                                <w:numId w:val="28"/>
                              </w:numPr>
                              <w:tabs>
                                <w:tab w:val="left" w:pos="284"/>
                              </w:tabs>
                              <w:ind w:left="0" w:firstLine="0"/>
                              <w:contextualSpacing/>
                              <w:jc w:val="both"/>
                              <w:rPr>
                                <w:rFonts w:eastAsia="TimesNewRomanPSMT"/>
                                <w:bCs/>
                                <w:spacing w:val="-6"/>
                                <w:sz w:val="22"/>
                                <w:lang w:val="bg-BG"/>
                              </w:rPr>
                            </w:pPr>
                            <w:r w:rsidRPr="00506212">
                              <w:rPr>
                                <w:rFonts w:eastAsia="TimesNewRomanPSMT"/>
                                <w:b/>
                                <w:bCs/>
                                <w:spacing w:val="-6"/>
                                <w:sz w:val="22"/>
                                <w:lang w:val="bg-BG"/>
                              </w:rPr>
                              <w:t>на 2 дружества е спряно действието на лицензите за износ и внос</w:t>
                            </w:r>
                            <w:r w:rsidRPr="00506212">
                              <w:rPr>
                                <w:rFonts w:eastAsia="TimesNewRomanPSMT"/>
                                <w:bCs/>
                                <w:spacing w:val="-6"/>
                                <w:sz w:val="22"/>
                                <w:lang w:val="bg-BG"/>
                              </w:rPr>
                              <w:t xml:space="preserve"> и на удостоверенията за регистрация за трансфер на продукти, свързани с отбраната, поради износ на оръжие към нелегитимни крайни потребители;</w:t>
                            </w:r>
                          </w:p>
                          <w:p w14:paraId="22528D1A" w14:textId="4ECEE25A" w:rsidR="00EA176C" w:rsidRPr="00506212" w:rsidRDefault="00EA176C" w:rsidP="00FF07BA">
                            <w:pPr>
                              <w:pStyle w:val="ListParagraph"/>
                              <w:numPr>
                                <w:ilvl w:val="0"/>
                                <w:numId w:val="28"/>
                              </w:numPr>
                              <w:tabs>
                                <w:tab w:val="left" w:pos="284"/>
                              </w:tabs>
                              <w:ind w:left="0" w:firstLine="0"/>
                              <w:contextualSpacing/>
                              <w:jc w:val="both"/>
                              <w:rPr>
                                <w:rFonts w:eastAsia="TimesNewRomanPSMT"/>
                                <w:bCs/>
                                <w:spacing w:val="-6"/>
                                <w:sz w:val="22"/>
                                <w:lang w:val="bg-BG"/>
                              </w:rPr>
                            </w:pPr>
                            <w:r w:rsidRPr="00506212">
                              <w:rPr>
                                <w:rFonts w:eastAsia="TimesNewRomanPSMT"/>
                                <w:b/>
                                <w:bCs/>
                                <w:spacing w:val="-6"/>
                                <w:sz w:val="22"/>
                                <w:lang w:val="bg-BG"/>
                              </w:rPr>
                              <w:t>на 3 юридически лица е спрян лицензът, а на 2 – валидността</w:t>
                            </w:r>
                            <w:r w:rsidRPr="00506212">
                              <w:rPr>
                                <w:rFonts w:eastAsia="TimesNewRomanPSMT"/>
                                <w:bCs/>
                                <w:spacing w:val="-6"/>
                                <w:sz w:val="22"/>
                                <w:lang w:val="bg-BG"/>
                              </w:rPr>
                              <w:t xml:space="preserve"> на удостоверението за трансфер, до отстраняване на нарушенията по Закона за експортния контрол на оръжия и изделия и технологии с двойна употреба.</w:t>
                            </w:r>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A19FED" id="Text Box 22" o:spid="_x0000_s1043" type="#_x0000_t202" style="position:absolute;left:0;text-align:left;margin-left:5.2pt;margin-top:7.35pt;width:222.15pt;height:250.05pt;z-index:-2515578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" fillcolor="#ddd8c2 [2894]" strokecolor="#f2f2f2" strokeweight="3pt">
                <v:shadow on="t" color="#1f4d78" opacity=".5" offset="1pt"/>
                <v:textbox>
                  <w:txbxContent>
                    <w:p w14:paraId="7A259CC1" w14:textId="77777777" w:rsidR="00EA176C" w:rsidRPr="00506212" w:rsidRDefault="00EA176C" w:rsidP="00FF07BA">
                      <w:pPr>
                        <w:spacing w:before="0" w:after="0" w:line="240" w:lineRule="auto"/>
                        <w:rPr>
                          <w:rFonts w:eastAsia="TimesNewRomanPSMT"/>
                          <w:bCs/>
                          <w:spacing w:val="-6"/>
                          <w:sz w:val="22"/>
                        </w:rPr>
                      </w:pPr>
                      <w:r w:rsidRPr="00506212">
                        <w:rPr>
                          <w:rFonts w:eastAsia="TimesNewRomanPSMT"/>
                          <w:bCs/>
                          <w:spacing w:val="-6"/>
                          <w:sz w:val="22"/>
                        </w:rPr>
                        <w:t>През 2025 г. по данни и предложение на ДАНС:</w:t>
                      </w:r>
                    </w:p>
                    <w:p w14:paraId="0FFB9998" w14:textId="77777777" w:rsidR="00EA176C" w:rsidRPr="00506212" w:rsidRDefault="00EA176C" w:rsidP="00FF07BA">
                      <w:pPr>
                        <w:pStyle w:val="ListParagraph"/>
                        <w:numPr>
                          <w:ilvl w:val="0"/>
                          <w:numId w:val="28"/>
                        </w:numPr>
                        <w:tabs>
                          <w:tab w:val="left" w:pos="284"/>
                        </w:tabs>
                        <w:ind w:left="0" w:firstLine="0"/>
                        <w:contextualSpacing/>
                        <w:jc w:val="both"/>
                        <w:rPr>
                          <w:rFonts w:eastAsia="TimesNewRomanPSMT"/>
                          <w:bCs/>
                          <w:spacing w:val="-6"/>
                          <w:sz w:val="22"/>
                          <w:lang w:val="bg-BG"/>
                        </w:rPr>
                      </w:pPr>
                      <w:r w:rsidRPr="00506212">
                        <w:rPr>
                          <w:rFonts w:eastAsia="TimesNewRomanPSMT"/>
                          <w:bCs/>
                          <w:spacing w:val="-6"/>
                          <w:sz w:val="22"/>
                          <w:lang w:val="bg-BG"/>
                        </w:rPr>
                        <w:t xml:space="preserve">са </w:t>
                      </w:r>
                      <w:r w:rsidRPr="00506212">
                        <w:rPr>
                          <w:rFonts w:eastAsia="TimesNewRomanPSMT"/>
                          <w:b/>
                          <w:bCs/>
                          <w:spacing w:val="-6"/>
                          <w:sz w:val="22"/>
                          <w:lang w:val="bg-BG"/>
                        </w:rPr>
                        <w:t>образувани 6 досъдебни производства</w:t>
                      </w:r>
                      <w:r w:rsidRPr="00506212">
                        <w:rPr>
                          <w:rFonts w:eastAsia="TimesNewRomanPSMT"/>
                          <w:bCs/>
                          <w:spacing w:val="-6"/>
                          <w:sz w:val="22"/>
                          <w:lang w:val="bg-BG"/>
                        </w:rPr>
                        <w:t xml:space="preserve"> за незаконна външнотърговска дейност;</w:t>
                      </w:r>
                    </w:p>
                    <w:p w14:paraId="42400AE6" w14:textId="77777777" w:rsidR="00EA176C" w:rsidRPr="00506212" w:rsidRDefault="00EA176C" w:rsidP="00FF07BA">
                      <w:pPr>
                        <w:pStyle w:val="ListParagraph"/>
                        <w:numPr>
                          <w:ilvl w:val="0"/>
                          <w:numId w:val="28"/>
                        </w:numPr>
                        <w:tabs>
                          <w:tab w:val="left" w:pos="284"/>
                        </w:tabs>
                        <w:ind w:left="0" w:firstLine="0"/>
                        <w:contextualSpacing/>
                        <w:jc w:val="both"/>
                        <w:rPr>
                          <w:rFonts w:eastAsia="TimesNewRomanPSMT"/>
                          <w:bCs/>
                          <w:spacing w:val="-6"/>
                          <w:sz w:val="22"/>
                          <w:lang w:val="bg-BG"/>
                        </w:rPr>
                      </w:pPr>
                      <w:r w:rsidRPr="00506212">
                        <w:rPr>
                          <w:rFonts w:eastAsia="TimesNewRomanPSMT"/>
                          <w:b/>
                          <w:bCs/>
                          <w:spacing w:val="-6"/>
                          <w:sz w:val="22"/>
                          <w:lang w:val="bg-BG"/>
                        </w:rPr>
                        <w:t xml:space="preserve">на 1 дружество е отнето издаденото индивидуално разрешение за износ </w:t>
                      </w:r>
                      <w:r w:rsidRPr="00506212">
                        <w:rPr>
                          <w:rFonts w:eastAsia="TimesNewRomanPSMT"/>
                          <w:bCs/>
                          <w:spacing w:val="-6"/>
                          <w:sz w:val="22"/>
                          <w:lang w:val="bg-BG"/>
                        </w:rPr>
                        <w:t>за страна от Африка поради отчетен повишен риск от последващ незаконен реекспорт;</w:t>
                      </w:r>
                    </w:p>
                    <w:p w14:paraId="2DEEF99D" w14:textId="77777777" w:rsidR="00EA176C" w:rsidRPr="00506212" w:rsidRDefault="00EA176C" w:rsidP="00FF07BA">
                      <w:pPr>
                        <w:pStyle w:val="ListParagraph"/>
                        <w:numPr>
                          <w:ilvl w:val="0"/>
                          <w:numId w:val="28"/>
                        </w:numPr>
                        <w:tabs>
                          <w:tab w:val="left" w:pos="284"/>
                        </w:tabs>
                        <w:ind w:left="0" w:firstLine="0"/>
                        <w:contextualSpacing/>
                        <w:jc w:val="both"/>
                        <w:rPr>
                          <w:rFonts w:eastAsia="TimesNewRomanPSMT"/>
                          <w:bCs/>
                          <w:spacing w:val="-6"/>
                          <w:sz w:val="22"/>
                          <w:lang w:val="bg-BG"/>
                        </w:rPr>
                      </w:pPr>
                      <w:r w:rsidRPr="00506212">
                        <w:rPr>
                          <w:rFonts w:eastAsia="TimesNewRomanPSMT"/>
                          <w:b/>
                          <w:bCs/>
                          <w:spacing w:val="-6"/>
                          <w:sz w:val="22"/>
                          <w:lang w:val="bg-BG"/>
                        </w:rPr>
                        <w:t>на 2 дружества е спряно действието на лицензите за износ и внос</w:t>
                      </w:r>
                      <w:r w:rsidRPr="00506212">
                        <w:rPr>
                          <w:rFonts w:eastAsia="TimesNewRomanPSMT"/>
                          <w:bCs/>
                          <w:spacing w:val="-6"/>
                          <w:sz w:val="22"/>
                          <w:lang w:val="bg-BG"/>
                        </w:rPr>
                        <w:t xml:space="preserve"> и на удостоверенията за регистрация за трансфер на продукти, свързани с отбраната, поради износ на оръжие към нелегитимни крайни потребители;</w:t>
                      </w:r>
                    </w:p>
                    <w:p w14:paraId="22528D1A" w14:textId="4ECEE25A" w:rsidR="00EA176C" w:rsidRPr="00506212" w:rsidRDefault="00EA176C" w:rsidP="00FF07BA">
                      <w:pPr>
                        <w:pStyle w:val="ListParagraph"/>
                        <w:numPr>
                          <w:ilvl w:val="0"/>
                          <w:numId w:val="28"/>
                        </w:numPr>
                        <w:tabs>
                          <w:tab w:val="left" w:pos="284"/>
                        </w:tabs>
                        <w:ind w:left="0" w:firstLine="0"/>
                        <w:contextualSpacing/>
                        <w:jc w:val="both"/>
                        <w:rPr>
                          <w:rFonts w:eastAsia="TimesNewRomanPSMT"/>
                          <w:bCs/>
                          <w:spacing w:val="-6"/>
                          <w:sz w:val="22"/>
                          <w:lang w:val="bg-BG"/>
                        </w:rPr>
                      </w:pPr>
                      <w:r w:rsidRPr="00506212">
                        <w:rPr>
                          <w:rFonts w:eastAsia="TimesNewRomanPSMT"/>
                          <w:b/>
                          <w:bCs/>
                          <w:spacing w:val="-6"/>
                          <w:sz w:val="22"/>
                          <w:lang w:val="bg-BG"/>
                        </w:rPr>
                        <w:t>на 3 юридически лица е спрян лицензът, а на 2 – валидността</w:t>
                      </w:r>
                      <w:r w:rsidRPr="00506212">
                        <w:rPr>
                          <w:rFonts w:eastAsia="TimesNewRomanPSMT"/>
                          <w:bCs/>
                          <w:spacing w:val="-6"/>
                          <w:sz w:val="22"/>
                          <w:lang w:val="bg-BG"/>
                        </w:rPr>
                        <w:t xml:space="preserve"> на удостоверението за трансфер, до отстраняване на нарушенията по Закона за експортния контрол на оръжия и изделия и технологии с двойна употреба.</w:t>
                      </w:r>
                    </w:p>
                  </w:txbxContent>
                </v:textbox>
                <w10:wrap type="square" anchorx="margin" anchory="margin"/>
              </v:shape>
            </w:pict>
          </mc:Fallback>
        </mc:AlternateContent>
      </w:r>
      <w:r w:rsidR="00FF07BA" w:rsidRPr="00FF07BA">
        <w:rPr>
          <w:bCs/>
          <w:szCs w:val="28"/>
        </w:rPr>
        <w:t xml:space="preserve">за извършване на верификация по дипломатически път на автентичността на сертификата за краен потребител; отлагане на  износи на оръжие до извършване на проверка с цел получаване на допълнителни гаранции за надеждността на сделките и участниците/посредниците в нея. </w:t>
      </w:r>
    </w:p>
    <w:p w14:paraId="251E29EF" w14:textId="77777777" w:rsidR="00FF07BA" w:rsidRPr="00FF07BA" w:rsidRDefault="00FF07BA" w:rsidP="0025284F">
      <w:pPr>
        <w:spacing w:before="0" w:after="0"/>
        <w:ind w:firstLine="426"/>
        <w:rPr>
          <w:bCs/>
          <w:szCs w:val="28"/>
        </w:rPr>
      </w:pPr>
      <w:r w:rsidRPr="00FF07BA">
        <w:rPr>
          <w:b/>
          <w:bCs/>
          <w:szCs w:val="28"/>
        </w:rPr>
        <w:t>В изпълнение на контролната и превантивната си функция</w:t>
      </w:r>
      <w:r w:rsidRPr="00FF07BA">
        <w:rPr>
          <w:bCs/>
          <w:szCs w:val="28"/>
        </w:rPr>
        <w:t xml:space="preserve"> през 2025 г. Агенцията е предоставила по компетентност </w:t>
      </w:r>
      <w:r w:rsidRPr="00FF07BA">
        <w:rPr>
          <w:b/>
          <w:bCs/>
          <w:szCs w:val="28"/>
        </w:rPr>
        <w:t>1473 становища</w:t>
      </w:r>
      <w:r w:rsidRPr="00FF07BA">
        <w:rPr>
          <w:bCs/>
          <w:szCs w:val="28"/>
        </w:rPr>
        <w:t xml:space="preserve">  за сделки с продукти, свързани с отбраната, и </w:t>
      </w:r>
      <w:r w:rsidRPr="00FF07BA">
        <w:rPr>
          <w:b/>
          <w:bCs/>
          <w:szCs w:val="28"/>
        </w:rPr>
        <w:t>175 становища</w:t>
      </w:r>
      <w:r w:rsidRPr="00FF07BA">
        <w:rPr>
          <w:bCs/>
          <w:szCs w:val="28"/>
        </w:rPr>
        <w:t xml:space="preserve"> за сделки за дейности с изделия и технологии с двойна употреба. ДАНС е съгласувала с Министерството на отбраната </w:t>
      </w:r>
      <w:r w:rsidRPr="00FF07BA">
        <w:rPr>
          <w:b/>
          <w:bCs/>
          <w:szCs w:val="28"/>
        </w:rPr>
        <w:t>28 сертификата</w:t>
      </w:r>
      <w:r w:rsidRPr="00FF07BA">
        <w:rPr>
          <w:bCs/>
          <w:szCs w:val="28"/>
        </w:rPr>
        <w:t xml:space="preserve"> за краен потребител за нуждите на Въоръжените сили. Агенцията е предоставила </w:t>
      </w:r>
      <w:r w:rsidRPr="00FF07BA">
        <w:rPr>
          <w:b/>
          <w:bCs/>
          <w:szCs w:val="28"/>
        </w:rPr>
        <w:t>22 становища</w:t>
      </w:r>
      <w:r w:rsidRPr="00FF07BA">
        <w:rPr>
          <w:bCs/>
          <w:szCs w:val="28"/>
        </w:rPr>
        <w:t xml:space="preserve"> по компетентност за издаване на разрешения за производство на оръжие, боеприпаси и взривни вещества на дружества, притежаващи лиценз. Осъществени са </w:t>
      </w:r>
      <w:r w:rsidRPr="00FF07BA">
        <w:rPr>
          <w:b/>
          <w:bCs/>
          <w:szCs w:val="28"/>
        </w:rPr>
        <w:t>3 проверки</w:t>
      </w:r>
      <w:r w:rsidRPr="00FF07BA">
        <w:rPr>
          <w:bCs/>
          <w:szCs w:val="28"/>
        </w:rPr>
        <w:t xml:space="preserve"> за проследяване на продукти, свързани с отбраната, с предполагаем български произход, документирани от Комитета на Съвета за сигурност на Организацията на обединените нации по санкциите и от организацията </w:t>
      </w:r>
      <w:proofErr w:type="spellStart"/>
      <w:r w:rsidRPr="00FF07BA">
        <w:rPr>
          <w:bCs/>
          <w:szCs w:val="28"/>
        </w:rPr>
        <w:t>Conflict</w:t>
      </w:r>
      <w:proofErr w:type="spellEnd"/>
      <w:r w:rsidRPr="00FF07BA">
        <w:rPr>
          <w:bCs/>
          <w:szCs w:val="28"/>
        </w:rPr>
        <w:t xml:space="preserve"> </w:t>
      </w:r>
      <w:proofErr w:type="spellStart"/>
      <w:r w:rsidRPr="00FF07BA">
        <w:rPr>
          <w:bCs/>
          <w:szCs w:val="28"/>
        </w:rPr>
        <w:t>Armament</w:t>
      </w:r>
      <w:proofErr w:type="spellEnd"/>
      <w:r w:rsidRPr="00FF07BA">
        <w:rPr>
          <w:bCs/>
          <w:szCs w:val="28"/>
        </w:rPr>
        <w:t xml:space="preserve"> </w:t>
      </w:r>
      <w:proofErr w:type="spellStart"/>
      <w:r w:rsidRPr="00FF07BA">
        <w:rPr>
          <w:bCs/>
          <w:szCs w:val="28"/>
        </w:rPr>
        <w:t>Research</w:t>
      </w:r>
      <w:proofErr w:type="spellEnd"/>
      <w:r w:rsidRPr="00FF07BA">
        <w:rPr>
          <w:bCs/>
          <w:szCs w:val="28"/>
        </w:rPr>
        <w:t xml:space="preserve">. </w:t>
      </w:r>
      <w:r w:rsidRPr="00FF07BA">
        <w:rPr>
          <w:szCs w:val="28"/>
        </w:rPr>
        <w:t xml:space="preserve">Проучени са голям брой лица </w:t>
      </w:r>
      <w:r w:rsidRPr="00FF07BA">
        <w:rPr>
          <w:bCs/>
          <w:spacing w:val="-6"/>
          <w:szCs w:val="28"/>
        </w:rPr>
        <w:t>за надеждност и издаване на удостоверителен документ съгласно чл. 14, ал. 1, т. 4</w:t>
      </w:r>
      <w:r w:rsidRPr="00FF07BA">
        <w:rPr>
          <w:bCs/>
          <w:spacing w:val="-6"/>
          <w:szCs w:val="28"/>
          <w:lang w:val="en-US"/>
        </w:rPr>
        <w:t xml:space="preserve"> </w:t>
      </w:r>
      <w:r w:rsidRPr="00FF07BA">
        <w:rPr>
          <w:bCs/>
          <w:spacing w:val="-6"/>
          <w:szCs w:val="28"/>
        </w:rPr>
        <w:t xml:space="preserve"> от</w:t>
      </w:r>
      <w:r w:rsidRPr="00FF07BA">
        <w:rPr>
          <w:b/>
          <w:szCs w:val="28"/>
        </w:rPr>
        <w:t xml:space="preserve"> </w:t>
      </w:r>
      <w:r w:rsidRPr="00FF07BA">
        <w:rPr>
          <w:szCs w:val="28"/>
        </w:rPr>
        <w:t>Закона за експортния контрол на продукти, свързани с отбраната, и изделия и технологии с двойна употреба</w:t>
      </w:r>
      <w:r w:rsidRPr="00FF07BA">
        <w:rPr>
          <w:bCs/>
          <w:spacing w:val="-6"/>
          <w:szCs w:val="28"/>
        </w:rPr>
        <w:t xml:space="preserve">. В резултат са </w:t>
      </w:r>
      <w:r w:rsidRPr="00FF07BA">
        <w:rPr>
          <w:b/>
          <w:bCs/>
          <w:spacing w:val="-6"/>
          <w:szCs w:val="28"/>
        </w:rPr>
        <w:t xml:space="preserve">предоставени </w:t>
      </w:r>
      <w:r w:rsidRPr="00FF07BA">
        <w:rPr>
          <w:b/>
          <w:bCs/>
          <w:szCs w:val="28"/>
        </w:rPr>
        <w:t xml:space="preserve">390 </w:t>
      </w:r>
      <w:r w:rsidRPr="00FF07BA">
        <w:rPr>
          <w:b/>
          <w:bCs/>
          <w:spacing w:val="-6"/>
          <w:szCs w:val="28"/>
        </w:rPr>
        <w:t xml:space="preserve">становища. </w:t>
      </w:r>
    </w:p>
    <w:p w14:paraId="113B6BDA" w14:textId="77777777" w:rsidR="00FF07BA" w:rsidRPr="00FF07BA" w:rsidRDefault="00FF07BA" w:rsidP="00FF07BA">
      <w:pPr>
        <w:spacing w:before="0" w:after="0"/>
        <w:ind w:firstLine="1531"/>
        <w:rPr>
          <w:szCs w:val="28"/>
        </w:rPr>
      </w:pPr>
      <w:r w:rsidRPr="00FF07BA">
        <w:rPr>
          <w:szCs w:val="28"/>
        </w:rPr>
        <w:t>През 2025 г.</w:t>
      </w:r>
      <w:r w:rsidRPr="00FF07BA">
        <w:rPr>
          <w:b/>
          <w:bCs/>
          <w:szCs w:val="28"/>
        </w:rPr>
        <w:t xml:space="preserve"> продължава активното взаимодействие</w:t>
      </w:r>
      <w:r w:rsidRPr="00FF07BA">
        <w:rPr>
          <w:b/>
          <w:szCs w:val="28"/>
        </w:rPr>
        <w:t xml:space="preserve"> със съюзнически и партньорски служби</w:t>
      </w:r>
      <w:r w:rsidRPr="00FF07BA">
        <w:rPr>
          <w:szCs w:val="28"/>
        </w:rPr>
        <w:t xml:space="preserve"> по конкретни проекти. Агенцията е изпълнявала и ангажиментите си като национален координатор към съветническата група на Европейската комисия по въпросите на заплахите, свързани с използването на химически, биологични, радиологични и ядрени материали (CBRN </w:t>
      </w:r>
      <w:proofErr w:type="spellStart"/>
      <w:r w:rsidRPr="00FF07BA">
        <w:rPr>
          <w:szCs w:val="28"/>
        </w:rPr>
        <w:t>Advisory</w:t>
      </w:r>
      <w:proofErr w:type="spellEnd"/>
      <w:r w:rsidRPr="00FF07BA">
        <w:rPr>
          <w:szCs w:val="28"/>
        </w:rPr>
        <w:t xml:space="preserve"> </w:t>
      </w:r>
      <w:r w:rsidRPr="00FF07BA">
        <w:rPr>
          <w:szCs w:val="28"/>
          <w:lang w:val="en-US"/>
        </w:rPr>
        <w:t>G</w:t>
      </w:r>
      <w:proofErr w:type="spellStart"/>
      <w:r w:rsidRPr="00FF07BA">
        <w:rPr>
          <w:szCs w:val="28"/>
        </w:rPr>
        <w:t>roup</w:t>
      </w:r>
      <w:proofErr w:type="spellEnd"/>
      <w:r w:rsidRPr="00FF07BA">
        <w:rPr>
          <w:szCs w:val="28"/>
        </w:rPr>
        <w:t>).</w:t>
      </w:r>
    </w:p>
    <w:p w14:paraId="4C92145B" w14:textId="77777777" w:rsidR="00FB660F" w:rsidRDefault="00FB660F" w:rsidP="009F4300">
      <w:pPr>
        <w:spacing w:before="0" w:after="0"/>
        <w:rPr>
          <w:highlight w:val="yellow"/>
          <w:lang w:eastAsia="bg-BG"/>
        </w:rPr>
      </w:pPr>
    </w:p>
    <w:p w14:paraId="23C5FF06" w14:textId="77777777" w:rsidR="00DB6311" w:rsidRDefault="00DB6311" w:rsidP="009F4300">
      <w:pPr>
        <w:spacing w:before="0" w:after="0"/>
        <w:rPr>
          <w:highlight w:val="yellow"/>
          <w:lang w:eastAsia="bg-BG"/>
        </w:rPr>
      </w:pPr>
    </w:p>
    <w:p w14:paraId="4B7A1F24" w14:textId="4239C890" w:rsidR="009744BC" w:rsidRPr="00895EB9" w:rsidRDefault="00780443" w:rsidP="005E20AD">
      <w:pPr>
        <w:keepNext/>
        <w:pBdr>
          <w:top w:val="triple" w:sz="4" w:space="8" w:color="4A442A" w:themeColor="background2" w:themeShade="40" w:shadow="1"/>
          <w:left w:val="triple" w:sz="4" w:space="4" w:color="4A442A" w:themeColor="background2" w:themeShade="40" w:shadow="1"/>
          <w:bottom w:val="triple" w:sz="4" w:space="10" w:color="4A442A" w:themeColor="background2" w:themeShade="40" w:shadow="1"/>
          <w:right w:val="triple" w:sz="4" w:space="4" w:color="4A442A" w:themeColor="background2" w:themeShade="40" w:shadow="1"/>
        </w:pBdr>
        <w:shd w:val="clear" w:color="auto" w:fill="DDD9C3" w:themeFill="background2" w:themeFillShade="E6"/>
        <w:tabs>
          <w:tab w:val="left" w:pos="420"/>
          <w:tab w:val="num" w:pos="3691"/>
          <w:tab w:val="center" w:pos="4607"/>
        </w:tabs>
        <w:spacing w:before="0" w:after="0" w:line="240" w:lineRule="auto"/>
        <w:jc w:val="center"/>
        <w:outlineLvl w:val="0"/>
        <w:rPr>
          <w:rFonts w:ascii="Times New Roman Bold" w:hAnsi="Times New Roman Bold"/>
          <w:b/>
          <w:bCs/>
          <w:color w:val="4A442A" w:themeColor="background2" w:themeShade="40"/>
          <w:sz w:val="36"/>
          <w:lang w:eastAsia="bg-BG"/>
        </w:rPr>
      </w:pPr>
      <w:bookmarkStart w:id="36" w:name="_Toc227068390"/>
      <w:r w:rsidRPr="00895EB9">
        <w:rPr>
          <w:rFonts w:ascii="Times New Roman Bold" w:hAnsi="Times New Roman Bold" w:hint="eastAsia"/>
          <w:b/>
          <w:bCs/>
          <w:color w:val="4A442A" w:themeColor="background2" w:themeShade="40"/>
          <w:sz w:val="36"/>
          <w:lang w:eastAsia="bg-BG"/>
        </w:rPr>
        <w:lastRenderedPageBreak/>
        <w:t>Б</w:t>
      </w:r>
      <w:r w:rsidRPr="00895EB9">
        <w:rPr>
          <w:rFonts w:ascii="Times New Roman Bold" w:hAnsi="Times New Roman Bold"/>
          <w:b/>
          <w:bCs/>
          <w:color w:val="4A442A" w:themeColor="background2" w:themeShade="40"/>
          <w:sz w:val="36"/>
          <w:lang w:eastAsia="bg-BG"/>
        </w:rPr>
        <w:t xml:space="preserve">. </w:t>
      </w:r>
      <w:r w:rsidR="00FB660F" w:rsidRPr="009420DF">
        <w:rPr>
          <w:rFonts w:ascii="Times New Roman Bold" w:hAnsi="Times New Roman Bold" w:hint="eastAsia"/>
          <w:b/>
          <w:bCs/>
          <w:color w:val="4A442A" w:themeColor="background2" w:themeShade="40"/>
          <w:sz w:val="36"/>
          <w:lang w:eastAsia="bg-BG"/>
        </w:rPr>
        <w:t>ОБОБЩЕНА</w:t>
      </w:r>
      <w:r w:rsidR="00FB660F" w:rsidRPr="009420DF">
        <w:rPr>
          <w:rFonts w:ascii="Times New Roman Bold" w:hAnsi="Times New Roman Bold"/>
          <w:b/>
          <w:bCs/>
          <w:color w:val="4A442A" w:themeColor="background2" w:themeShade="40"/>
          <w:sz w:val="36"/>
          <w:lang w:eastAsia="bg-BG"/>
        </w:rPr>
        <w:t xml:space="preserve"> </w:t>
      </w:r>
      <w:r w:rsidR="00FB660F" w:rsidRPr="009420DF">
        <w:rPr>
          <w:rFonts w:ascii="Times New Roman Bold" w:hAnsi="Times New Roman Bold" w:hint="eastAsia"/>
          <w:b/>
          <w:bCs/>
          <w:color w:val="4A442A" w:themeColor="background2" w:themeShade="40"/>
          <w:sz w:val="36"/>
          <w:lang w:eastAsia="bg-BG"/>
        </w:rPr>
        <w:t>ИНФОРМАЦИЯ</w:t>
      </w:r>
      <w:r w:rsidR="00FB660F" w:rsidRPr="009420DF">
        <w:rPr>
          <w:rFonts w:ascii="Times New Roman Bold" w:hAnsi="Times New Roman Bold"/>
          <w:b/>
          <w:bCs/>
          <w:color w:val="4A442A" w:themeColor="background2" w:themeShade="40"/>
          <w:sz w:val="36"/>
          <w:lang w:eastAsia="bg-BG"/>
        </w:rPr>
        <w:t xml:space="preserve"> </w:t>
      </w:r>
      <w:r w:rsidR="00FB660F" w:rsidRPr="009420DF">
        <w:rPr>
          <w:rFonts w:ascii="Times New Roman Bold" w:hAnsi="Times New Roman Bold" w:hint="eastAsia"/>
          <w:b/>
          <w:bCs/>
          <w:color w:val="4A442A" w:themeColor="background2" w:themeShade="40"/>
          <w:sz w:val="36"/>
          <w:lang w:eastAsia="bg-BG"/>
        </w:rPr>
        <w:t>ЗА</w:t>
      </w:r>
      <w:r w:rsidR="00FB660F" w:rsidRPr="009420DF">
        <w:rPr>
          <w:rFonts w:ascii="Times New Roman Bold" w:hAnsi="Times New Roman Bold"/>
          <w:b/>
          <w:bCs/>
          <w:color w:val="4A442A" w:themeColor="background2" w:themeShade="40"/>
          <w:sz w:val="36"/>
          <w:lang w:eastAsia="bg-BG"/>
        </w:rPr>
        <w:t xml:space="preserve"> </w:t>
      </w:r>
      <w:r w:rsidR="00FB660F" w:rsidRPr="009420DF">
        <w:rPr>
          <w:rFonts w:ascii="Times New Roman Bold" w:hAnsi="Times New Roman Bold" w:hint="eastAsia"/>
          <w:b/>
          <w:bCs/>
          <w:color w:val="4A442A" w:themeColor="background2" w:themeShade="40"/>
          <w:sz w:val="36"/>
          <w:lang w:eastAsia="bg-BG"/>
        </w:rPr>
        <w:t>ДЕЙНОСТТА</w:t>
      </w:r>
      <w:r w:rsidR="00FB660F" w:rsidRPr="009420DF">
        <w:rPr>
          <w:rFonts w:ascii="Times New Roman Bold" w:hAnsi="Times New Roman Bold"/>
          <w:b/>
          <w:bCs/>
          <w:color w:val="4A442A" w:themeColor="background2" w:themeShade="40"/>
          <w:sz w:val="36"/>
          <w:lang w:eastAsia="bg-BG"/>
        </w:rPr>
        <w:t xml:space="preserve"> </w:t>
      </w:r>
      <w:r w:rsidR="00FB660F" w:rsidRPr="009420DF">
        <w:rPr>
          <w:rFonts w:ascii="Times New Roman Bold" w:hAnsi="Times New Roman Bold" w:hint="eastAsia"/>
          <w:b/>
          <w:bCs/>
          <w:color w:val="4A442A" w:themeColor="background2" w:themeShade="40"/>
          <w:sz w:val="36"/>
          <w:lang w:eastAsia="bg-BG"/>
        </w:rPr>
        <w:t>НА</w:t>
      </w:r>
      <w:r w:rsidR="00FB660F" w:rsidRPr="009420DF">
        <w:rPr>
          <w:rFonts w:ascii="Times New Roman Bold" w:hAnsi="Times New Roman Bold"/>
          <w:b/>
          <w:bCs/>
          <w:color w:val="4A442A" w:themeColor="background2" w:themeShade="40"/>
          <w:sz w:val="36"/>
          <w:lang w:eastAsia="bg-BG"/>
        </w:rPr>
        <w:t xml:space="preserve">  ДЪРЖАВНА АГЕНЦИЯ </w:t>
      </w:r>
      <w:r w:rsidR="003B357D">
        <w:rPr>
          <w:rFonts w:asciiTheme="minorHAnsi" w:hAnsiTheme="minorHAnsi"/>
          <w:b/>
          <w:bCs/>
          <w:color w:val="4A442A" w:themeColor="background2" w:themeShade="40"/>
          <w:sz w:val="36"/>
          <w:lang w:eastAsia="bg-BG"/>
        </w:rPr>
        <w:br/>
      </w:r>
      <w:r w:rsidR="00FB660F" w:rsidRPr="009420DF">
        <w:rPr>
          <w:rFonts w:ascii="Times New Roman Bold" w:hAnsi="Times New Roman Bold"/>
          <w:b/>
          <w:bCs/>
          <w:color w:val="4A442A" w:themeColor="background2" w:themeShade="40"/>
          <w:sz w:val="36"/>
          <w:lang w:eastAsia="bg-BG"/>
        </w:rPr>
        <w:t>„НАЦИОНАЛНА СИГУРНОСТ“</w:t>
      </w:r>
      <w:bookmarkEnd w:id="36"/>
    </w:p>
    <w:p w14:paraId="68E12118" w14:textId="571E3E75" w:rsidR="00EE46E7" w:rsidRDefault="00EE46E7" w:rsidP="00EE46E7">
      <w:pPr>
        <w:autoSpaceDE w:val="0"/>
        <w:autoSpaceDN w:val="0"/>
        <w:adjustRightInd w:val="0"/>
        <w:spacing w:before="0" w:after="0"/>
        <w:ind w:firstLine="1531"/>
        <w:rPr>
          <w:bCs/>
          <w:szCs w:val="28"/>
        </w:rPr>
      </w:pPr>
      <w:bookmarkStart w:id="37" w:name="_Toc220413131"/>
      <w:bookmarkStart w:id="38" w:name="_Toc220413189"/>
      <w:bookmarkEnd w:id="37"/>
      <w:bookmarkEnd w:id="38"/>
    </w:p>
    <w:p w14:paraId="2C0006CE" w14:textId="739ABE7B" w:rsidR="00FB660F" w:rsidRDefault="00FB660F" w:rsidP="00FB660F">
      <w:pPr>
        <w:spacing w:before="0" w:after="0"/>
        <w:ind w:firstLine="1531"/>
        <w:rPr>
          <w:szCs w:val="28"/>
        </w:rPr>
      </w:pPr>
      <w:r>
        <w:rPr>
          <w:szCs w:val="28"/>
        </w:rPr>
        <w:t>През 2025 г. и</w:t>
      </w:r>
      <w:r w:rsidRPr="0051745C">
        <w:rPr>
          <w:szCs w:val="28"/>
        </w:rPr>
        <w:t xml:space="preserve">зпълнението на държавната политика по превенция и противодействие на посегателства, насочени срещу националните интереси, и реализирането на мисията и управленската визия на </w:t>
      </w:r>
      <w:r w:rsidR="003B357D">
        <w:rPr>
          <w:szCs w:val="28"/>
        </w:rPr>
        <w:t>ДАНС</w:t>
      </w:r>
      <w:r>
        <w:rPr>
          <w:szCs w:val="28"/>
        </w:rPr>
        <w:t xml:space="preserve"> са организирани</w:t>
      </w:r>
      <w:r w:rsidRPr="0051745C">
        <w:rPr>
          <w:szCs w:val="28"/>
        </w:rPr>
        <w:t xml:space="preserve"> в съответствие с </w:t>
      </w:r>
      <w:r>
        <w:rPr>
          <w:szCs w:val="28"/>
        </w:rPr>
        <w:t xml:space="preserve">годишния </w:t>
      </w:r>
      <w:r w:rsidRPr="0051745C">
        <w:rPr>
          <w:szCs w:val="28"/>
        </w:rPr>
        <w:t xml:space="preserve">План за дейността на </w:t>
      </w:r>
      <w:r>
        <w:rPr>
          <w:szCs w:val="28"/>
        </w:rPr>
        <w:t>ДАНС</w:t>
      </w:r>
      <w:r w:rsidRPr="0051745C">
        <w:rPr>
          <w:szCs w:val="28"/>
        </w:rPr>
        <w:t xml:space="preserve">, който е разработен на базата на национални планове, стратегически документи и политики, касаещи националната сигурност, </w:t>
      </w:r>
      <w:r>
        <w:rPr>
          <w:szCs w:val="28"/>
        </w:rPr>
        <w:t xml:space="preserve">предвидените по закон компетенции </w:t>
      </w:r>
      <w:r w:rsidRPr="0051745C">
        <w:rPr>
          <w:szCs w:val="28"/>
        </w:rPr>
        <w:t>на Агенцията и с характеристиките и тенденциите в развитието на средата на сигурност. При организацията и осъществяването на дейността са отчитани както изведените при анализа за 2024 г. рискове за националната сигурност по направления на противодействие, така и последващ</w:t>
      </w:r>
      <w:r>
        <w:rPr>
          <w:szCs w:val="28"/>
        </w:rPr>
        <w:t>ите изменения</w:t>
      </w:r>
      <w:r w:rsidRPr="0051745C">
        <w:rPr>
          <w:szCs w:val="28"/>
        </w:rPr>
        <w:t xml:space="preserve"> на среда</w:t>
      </w:r>
      <w:r>
        <w:rPr>
          <w:szCs w:val="28"/>
        </w:rPr>
        <w:t>та през 2025 г</w:t>
      </w:r>
      <w:r w:rsidRPr="0051745C">
        <w:rPr>
          <w:szCs w:val="28"/>
        </w:rPr>
        <w:t xml:space="preserve">. </w:t>
      </w:r>
      <w:r w:rsidRPr="00157374">
        <w:rPr>
          <w:szCs w:val="28"/>
        </w:rPr>
        <w:t xml:space="preserve">Изпълнението на всички задачи е </w:t>
      </w:r>
      <w:r>
        <w:rPr>
          <w:szCs w:val="28"/>
        </w:rPr>
        <w:t xml:space="preserve">осъществено </w:t>
      </w:r>
      <w:r w:rsidRPr="00157374">
        <w:rPr>
          <w:szCs w:val="28"/>
        </w:rPr>
        <w:t xml:space="preserve">в рамките на предвидените по закон функции на органите на ДАНС при спазване на </w:t>
      </w:r>
      <w:r w:rsidRPr="00157374">
        <w:rPr>
          <w:rFonts w:hint="eastAsia"/>
          <w:szCs w:val="24"/>
        </w:rPr>
        <w:t>Конституцията</w:t>
      </w:r>
      <w:r w:rsidRPr="00157374">
        <w:rPr>
          <w:szCs w:val="28"/>
        </w:rPr>
        <w:t>, законите и международните договори, по които Република България е страна, при зачитане и гарантиране на правата на човека и основните свободи, защита на информацията и на източниците за придобиването ѝ, както и при прилагане на професионални стандарти за обективност, безпристрастност и политически неутралитет.</w:t>
      </w:r>
      <w:r w:rsidRPr="001B62E3">
        <w:rPr>
          <w:szCs w:val="28"/>
        </w:rPr>
        <w:t xml:space="preserve"> </w:t>
      </w:r>
    </w:p>
    <w:p w14:paraId="1811E4CE" w14:textId="77777777" w:rsidR="00FB660F" w:rsidRDefault="00FB660F" w:rsidP="00FB660F">
      <w:pPr>
        <w:spacing w:before="0" w:after="0"/>
        <w:ind w:firstLine="1542"/>
        <w:rPr>
          <w:szCs w:val="28"/>
        </w:rPr>
      </w:pPr>
      <w:r>
        <w:rPr>
          <w:szCs w:val="28"/>
        </w:rPr>
        <w:t>Значим елемент в организацията на управленските процеси е и</w:t>
      </w:r>
      <w:r w:rsidRPr="00A9264A">
        <w:rPr>
          <w:szCs w:val="28"/>
        </w:rPr>
        <w:t>зготвена</w:t>
      </w:r>
      <w:r>
        <w:rPr>
          <w:szCs w:val="28"/>
        </w:rPr>
        <w:t>та през 2025 г.</w:t>
      </w:r>
      <w:r w:rsidRPr="00A9264A">
        <w:rPr>
          <w:szCs w:val="28"/>
        </w:rPr>
        <w:t xml:space="preserve"> </w:t>
      </w:r>
      <w:r w:rsidRPr="00202FCF">
        <w:rPr>
          <w:b/>
          <w:szCs w:val="28"/>
        </w:rPr>
        <w:t>нова</w:t>
      </w:r>
      <w:r w:rsidRPr="00A9264A">
        <w:rPr>
          <w:szCs w:val="28"/>
        </w:rPr>
        <w:t xml:space="preserve"> </w:t>
      </w:r>
      <w:r w:rsidRPr="00A9264A">
        <w:rPr>
          <w:b/>
          <w:szCs w:val="28"/>
        </w:rPr>
        <w:t>Стратегия за управление на риска в ДАНС</w:t>
      </w:r>
      <w:r w:rsidRPr="00A9264A">
        <w:rPr>
          <w:szCs w:val="28"/>
        </w:rPr>
        <w:t xml:space="preserve">, в която са съобразени Указанията на Министерството на финансите за управление на риска в организациите от публичния сектор, както и по-добре са дефинирани и разграничени ролите на различните управленски нива. Целта е прилагане на единен подход, включващ идентифициране, оценяване и контролиране на рисковете, които биха повлияли негативно върху постигане на целите на </w:t>
      </w:r>
      <w:r>
        <w:rPr>
          <w:szCs w:val="28"/>
        </w:rPr>
        <w:t>Агенцията</w:t>
      </w:r>
      <w:r w:rsidRPr="00A9264A">
        <w:rPr>
          <w:szCs w:val="28"/>
        </w:rPr>
        <w:t xml:space="preserve">. </w:t>
      </w:r>
      <w:r w:rsidRPr="00A50398">
        <w:rPr>
          <w:szCs w:val="28"/>
        </w:rPr>
        <w:t xml:space="preserve">В изпълнение на </w:t>
      </w:r>
      <w:r w:rsidRPr="00A9264A">
        <w:rPr>
          <w:szCs w:val="28"/>
        </w:rPr>
        <w:t xml:space="preserve">Стратегията </w:t>
      </w:r>
      <w:r w:rsidRPr="00A50398">
        <w:rPr>
          <w:szCs w:val="28"/>
        </w:rPr>
        <w:t xml:space="preserve">са </w:t>
      </w:r>
      <w:r>
        <w:rPr>
          <w:szCs w:val="28"/>
        </w:rPr>
        <w:t>разработени</w:t>
      </w:r>
      <w:r w:rsidRPr="00A50398">
        <w:rPr>
          <w:szCs w:val="28"/>
        </w:rPr>
        <w:t xml:space="preserve"> годишен Риск-регистър на ДАНС за 2025 г., както и Доклад за състоянието на управлението на риска, ведно с предложения за оптимизиране на оперативните дейности и административните процеси.</w:t>
      </w:r>
    </w:p>
    <w:p w14:paraId="01836FC2" w14:textId="77777777" w:rsidR="00FB660F" w:rsidRPr="00067A73" w:rsidRDefault="00FB660F" w:rsidP="00FB660F">
      <w:pPr>
        <w:spacing w:before="0" w:after="0"/>
        <w:ind w:firstLine="1531"/>
        <w:rPr>
          <w:szCs w:val="28"/>
        </w:rPr>
      </w:pPr>
      <w:r w:rsidRPr="00B766BB">
        <w:rPr>
          <w:b/>
          <w:szCs w:val="28"/>
        </w:rPr>
        <w:t xml:space="preserve">Човешките ресурси </w:t>
      </w:r>
      <w:r>
        <w:rPr>
          <w:b/>
          <w:szCs w:val="28"/>
        </w:rPr>
        <w:t>остават критичен</w:t>
      </w:r>
      <w:r w:rsidRPr="00B766BB">
        <w:rPr>
          <w:b/>
          <w:szCs w:val="28"/>
        </w:rPr>
        <w:t xml:space="preserve"> стратегически актив на ДАНС и основен фактор за ефективно изпълнение на законовите функции и задачи на Агенцията</w:t>
      </w:r>
      <w:r w:rsidRPr="00B766BB">
        <w:rPr>
          <w:szCs w:val="28"/>
        </w:rPr>
        <w:t>. В тази връзка</w:t>
      </w:r>
      <w:r>
        <w:rPr>
          <w:szCs w:val="28"/>
        </w:rPr>
        <w:t xml:space="preserve"> на всички управленски нива </w:t>
      </w:r>
      <w:r>
        <w:rPr>
          <w:szCs w:val="28"/>
        </w:rPr>
        <w:lastRenderedPageBreak/>
        <w:t>през 2025 г. са полагани</w:t>
      </w:r>
      <w:r w:rsidRPr="00B766BB">
        <w:rPr>
          <w:szCs w:val="28"/>
        </w:rPr>
        <w:t xml:space="preserve"> системни усилия </w:t>
      </w:r>
      <w:r>
        <w:rPr>
          <w:szCs w:val="28"/>
        </w:rPr>
        <w:t>за</w:t>
      </w:r>
      <w:r w:rsidRPr="00B766BB">
        <w:rPr>
          <w:szCs w:val="28"/>
        </w:rPr>
        <w:t xml:space="preserve">: привличане, задържане и развитие на кадри с необходимите знания и умения, </w:t>
      </w:r>
      <w:r>
        <w:rPr>
          <w:szCs w:val="28"/>
        </w:rPr>
        <w:t xml:space="preserve">съответстващи на </w:t>
      </w:r>
      <w:r w:rsidRPr="00B766BB">
        <w:rPr>
          <w:szCs w:val="28"/>
        </w:rPr>
        <w:t xml:space="preserve">високите отговорности и стандарти на работата и </w:t>
      </w:r>
      <w:r>
        <w:rPr>
          <w:szCs w:val="28"/>
        </w:rPr>
        <w:t>на</w:t>
      </w:r>
      <w:r w:rsidRPr="00B766BB">
        <w:rPr>
          <w:szCs w:val="24"/>
        </w:rPr>
        <w:t xml:space="preserve"> актуалните потребности на организацията</w:t>
      </w:r>
      <w:r w:rsidRPr="00B766BB">
        <w:rPr>
          <w:szCs w:val="28"/>
        </w:rPr>
        <w:t xml:space="preserve">; надграждане на експертния капацитет на състава чрез различни форми на професионална подготовка; </w:t>
      </w:r>
      <w:r w:rsidRPr="00B766BB">
        <w:rPr>
          <w:szCs w:val="24"/>
        </w:rPr>
        <w:t>мотивиране и обективно оценяване на служителите според индивидуалния им принос.</w:t>
      </w:r>
    </w:p>
    <w:p w14:paraId="2A630C71" w14:textId="77777777" w:rsidR="00FB660F" w:rsidRPr="00B766BB" w:rsidRDefault="00FB660F" w:rsidP="00FB660F">
      <w:pPr>
        <w:spacing w:before="0" w:after="0"/>
        <w:ind w:firstLine="1531"/>
        <w:rPr>
          <w:szCs w:val="24"/>
        </w:rPr>
      </w:pPr>
      <w:r>
        <w:rPr>
          <w:b/>
          <w:szCs w:val="28"/>
        </w:rPr>
        <w:t>З</w:t>
      </w:r>
      <w:r w:rsidRPr="00B766BB">
        <w:rPr>
          <w:b/>
          <w:szCs w:val="28"/>
        </w:rPr>
        <w:t>а кадрово</w:t>
      </w:r>
      <w:r>
        <w:rPr>
          <w:b/>
          <w:szCs w:val="28"/>
        </w:rPr>
        <w:t>то</w:t>
      </w:r>
      <w:r w:rsidRPr="00B766BB">
        <w:rPr>
          <w:b/>
          <w:szCs w:val="28"/>
        </w:rPr>
        <w:t xml:space="preserve"> и професионално</w:t>
      </w:r>
      <w:r>
        <w:rPr>
          <w:b/>
          <w:szCs w:val="28"/>
        </w:rPr>
        <w:t>то</w:t>
      </w:r>
      <w:r w:rsidRPr="00B766BB">
        <w:rPr>
          <w:b/>
          <w:szCs w:val="28"/>
        </w:rPr>
        <w:t xml:space="preserve"> развитие </w:t>
      </w:r>
      <w:r w:rsidRPr="00644EF0">
        <w:rPr>
          <w:b/>
          <w:szCs w:val="28"/>
        </w:rPr>
        <w:t xml:space="preserve">на служителите </w:t>
      </w:r>
      <w:r w:rsidRPr="00644EF0">
        <w:rPr>
          <w:b/>
          <w:szCs w:val="24"/>
        </w:rPr>
        <w:t>са осигурени</w:t>
      </w:r>
      <w:r w:rsidRPr="00644EF0">
        <w:rPr>
          <w:b/>
          <w:szCs w:val="28"/>
        </w:rPr>
        <w:t xml:space="preserve"> равнопоставени условия</w:t>
      </w:r>
      <w:r>
        <w:rPr>
          <w:szCs w:val="28"/>
        </w:rPr>
        <w:t>, като о</w:t>
      </w:r>
      <w:r w:rsidRPr="00B766BB">
        <w:rPr>
          <w:szCs w:val="28"/>
        </w:rPr>
        <w:t xml:space="preserve">пределящи </w:t>
      </w:r>
      <w:r>
        <w:rPr>
          <w:szCs w:val="28"/>
        </w:rPr>
        <w:t>с</w:t>
      </w:r>
      <w:r w:rsidRPr="00B766BB">
        <w:rPr>
          <w:szCs w:val="28"/>
        </w:rPr>
        <w:t xml:space="preserve">а личните качества и умения, компетентността, мотивацията, инициативността и постигнатите резултати. </w:t>
      </w:r>
      <w:r w:rsidRPr="00B766BB">
        <w:rPr>
          <w:szCs w:val="24"/>
        </w:rPr>
        <w:t xml:space="preserve">Мъжете и жените (в съотношение </w:t>
      </w:r>
      <w:r w:rsidRPr="00B766BB">
        <w:rPr>
          <w:b/>
          <w:szCs w:val="28"/>
        </w:rPr>
        <w:t>61%:39%</w:t>
      </w:r>
      <w:r w:rsidRPr="00B766BB">
        <w:rPr>
          <w:szCs w:val="28"/>
        </w:rPr>
        <w:t>)</w:t>
      </w:r>
      <w:r w:rsidRPr="00B766BB">
        <w:rPr>
          <w:b/>
          <w:szCs w:val="28"/>
        </w:rPr>
        <w:t xml:space="preserve"> </w:t>
      </w:r>
      <w:r w:rsidRPr="00B766BB">
        <w:rPr>
          <w:szCs w:val="24"/>
        </w:rPr>
        <w:t xml:space="preserve">са представени във всички видове дейност и </w:t>
      </w:r>
      <w:r>
        <w:rPr>
          <w:szCs w:val="24"/>
        </w:rPr>
        <w:t>заемат</w:t>
      </w:r>
      <w:r w:rsidRPr="00B766BB">
        <w:rPr>
          <w:szCs w:val="24"/>
        </w:rPr>
        <w:t xml:space="preserve"> експертни и ръководни длъжности в структурни</w:t>
      </w:r>
      <w:r>
        <w:rPr>
          <w:szCs w:val="24"/>
        </w:rPr>
        <w:t>те</w:t>
      </w:r>
      <w:r w:rsidRPr="00B766BB">
        <w:rPr>
          <w:szCs w:val="24"/>
        </w:rPr>
        <w:t xml:space="preserve"> звена в Агенцията.</w:t>
      </w:r>
    </w:p>
    <w:p w14:paraId="34E10FE9" w14:textId="77777777" w:rsidR="00FB660F" w:rsidRDefault="00FB660F" w:rsidP="00FB660F">
      <w:pPr>
        <w:spacing w:before="0" w:after="0"/>
        <w:ind w:firstLine="1531"/>
        <w:rPr>
          <w:b/>
          <w:spacing w:val="1"/>
          <w:szCs w:val="28"/>
          <w:highlight w:val="yellow"/>
        </w:rPr>
      </w:pPr>
      <w:r>
        <w:rPr>
          <w:szCs w:val="28"/>
        </w:rPr>
        <w:t>През 2025 г. с</w:t>
      </w:r>
      <w:r w:rsidRPr="00EA6B8B">
        <w:rPr>
          <w:szCs w:val="28"/>
        </w:rPr>
        <w:t xml:space="preserve">истемните управленски действия за обновяване персонала на ДАНС </w:t>
      </w:r>
      <w:r>
        <w:rPr>
          <w:szCs w:val="28"/>
        </w:rPr>
        <w:t>налагат като</w:t>
      </w:r>
      <w:r w:rsidRPr="00EA6B8B">
        <w:rPr>
          <w:szCs w:val="28"/>
        </w:rPr>
        <w:t xml:space="preserve"> приоритет осигуряването на </w:t>
      </w:r>
      <w:r w:rsidRPr="00EA6B8B">
        <w:rPr>
          <w:b/>
          <w:szCs w:val="28"/>
        </w:rPr>
        <w:t xml:space="preserve">качествено обучение на новоназначените служители </w:t>
      </w:r>
      <w:r w:rsidRPr="00EA6B8B">
        <w:rPr>
          <w:szCs w:val="28"/>
        </w:rPr>
        <w:t xml:space="preserve">съобразно спецификата на извършваната дейност, наред с потребността от непрекъснато </w:t>
      </w:r>
      <w:r w:rsidRPr="00EA6B8B">
        <w:rPr>
          <w:b/>
          <w:szCs w:val="28"/>
        </w:rPr>
        <w:t>надграждане на професионалната квалификация</w:t>
      </w:r>
      <w:r w:rsidRPr="00EA6B8B">
        <w:rPr>
          <w:szCs w:val="28"/>
        </w:rPr>
        <w:t xml:space="preserve"> на целия състав. </w:t>
      </w:r>
      <w:r>
        <w:rPr>
          <w:szCs w:val="28"/>
        </w:rPr>
        <w:t>П</w:t>
      </w:r>
      <w:r w:rsidRPr="000457FD">
        <w:rPr>
          <w:szCs w:val="28"/>
        </w:rPr>
        <w:t xml:space="preserve">редвид </w:t>
      </w:r>
      <w:r>
        <w:rPr>
          <w:szCs w:val="28"/>
        </w:rPr>
        <w:t>обективната</w:t>
      </w:r>
      <w:r w:rsidRPr="000457FD">
        <w:rPr>
          <w:szCs w:val="28"/>
        </w:rPr>
        <w:t xml:space="preserve"> продължителн</w:t>
      </w:r>
      <w:r>
        <w:rPr>
          <w:szCs w:val="28"/>
        </w:rPr>
        <w:t>ост на</w:t>
      </w:r>
      <w:r w:rsidRPr="000457FD">
        <w:rPr>
          <w:szCs w:val="28"/>
        </w:rPr>
        <w:t xml:space="preserve"> процес</w:t>
      </w:r>
      <w:r>
        <w:rPr>
          <w:szCs w:val="28"/>
        </w:rPr>
        <w:t>а</w:t>
      </w:r>
      <w:r w:rsidRPr="000457FD">
        <w:rPr>
          <w:szCs w:val="28"/>
        </w:rPr>
        <w:t xml:space="preserve"> </w:t>
      </w:r>
      <w:r>
        <w:rPr>
          <w:szCs w:val="28"/>
        </w:rPr>
        <w:t>на пълноценно</w:t>
      </w:r>
      <w:r w:rsidRPr="000457FD">
        <w:rPr>
          <w:szCs w:val="28"/>
        </w:rPr>
        <w:t xml:space="preserve"> навлизане в работата </w:t>
      </w:r>
      <w:r>
        <w:rPr>
          <w:szCs w:val="28"/>
        </w:rPr>
        <w:t>по структурни звена е поддържано оптимално съотношение между новоназначени</w:t>
      </w:r>
      <w:r w:rsidRPr="000457FD">
        <w:rPr>
          <w:szCs w:val="28"/>
        </w:rPr>
        <w:t xml:space="preserve"> кадри</w:t>
      </w:r>
      <w:r>
        <w:rPr>
          <w:szCs w:val="28"/>
        </w:rPr>
        <w:t xml:space="preserve"> и служители с опит, което</w:t>
      </w:r>
      <w:r w:rsidRPr="000457FD">
        <w:rPr>
          <w:szCs w:val="28"/>
        </w:rPr>
        <w:t xml:space="preserve"> позволява</w:t>
      </w:r>
      <w:r>
        <w:rPr>
          <w:szCs w:val="28"/>
        </w:rPr>
        <w:t xml:space="preserve"> </w:t>
      </w:r>
      <w:r w:rsidRPr="000457FD">
        <w:rPr>
          <w:szCs w:val="28"/>
        </w:rPr>
        <w:t>приемственост</w:t>
      </w:r>
      <w:r>
        <w:rPr>
          <w:szCs w:val="28"/>
        </w:rPr>
        <w:t xml:space="preserve"> и запазване на</w:t>
      </w:r>
      <w:r w:rsidRPr="000457FD">
        <w:rPr>
          <w:szCs w:val="28"/>
        </w:rPr>
        <w:t xml:space="preserve"> високо ниво на общата професионална експертиза </w:t>
      </w:r>
      <w:r>
        <w:rPr>
          <w:szCs w:val="28"/>
        </w:rPr>
        <w:t xml:space="preserve">и способностите </w:t>
      </w:r>
      <w:r w:rsidRPr="000457FD">
        <w:rPr>
          <w:szCs w:val="28"/>
        </w:rPr>
        <w:t>на Аге</w:t>
      </w:r>
      <w:r>
        <w:rPr>
          <w:szCs w:val="28"/>
        </w:rPr>
        <w:t>нцията за</w:t>
      </w:r>
      <w:r w:rsidRPr="000457FD">
        <w:rPr>
          <w:color w:val="FF0000"/>
          <w:szCs w:val="28"/>
        </w:rPr>
        <w:t xml:space="preserve"> </w:t>
      </w:r>
      <w:r w:rsidRPr="00EA6B8B">
        <w:rPr>
          <w:szCs w:val="28"/>
        </w:rPr>
        <w:t xml:space="preserve">адекватен отговор на </w:t>
      </w:r>
      <w:r>
        <w:rPr>
          <w:szCs w:val="28"/>
        </w:rPr>
        <w:t>съвременните рискове и заплахи за националната сигурност.</w:t>
      </w:r>
    </w:p>
    <w:p w14:paraId="392C4037" w14:textId="77777777" w:rsidR="00FB660F" w:rsidRPr="00C6174B" w:rsidRDefault="00FB660F" w:rsidP="00FB660F">
      <w:pPr>
        <w:spacing w:before="0" w:after="0"/>
        <w:ind w:firstLine="1531"/>
        <w:rPr>
          <w:szCs w:val="28"/>
        </w:rPr>
      </w:pPr>
      <w:r>
        <w:rPr>
          <w:b/>
          <w:szCs w:val="24"/>
        </w:rPr>
        <w:t>През 2025 г. в ДАНС</w:t>
      </w:r>
      <w:r w:rsidRPr="00C6174B">
        <w:rPr>
          <w:b/>
          <w:szCs w:val="24"/>
        </w:rPr>
        <w:t xml:space="preserve"> са организирани различни форми за професионално обучение</w:t>
      </w:r>
      <w:r w:rsidRPr="00C6174B">
        <w:rPr>
          <w:b/>
          <w:szCs w:val="28"/>
        </w:rPr>
        <w:t xml:space="preserve"> и актуализация на професионалната квалификация</w:t>
      </w:r>
      <w:r w:rsidRPr="00C6174B">
        <w:rPr>
          <w:szCs w:val="24"/>
        </w:rPr>
        <w:t xml:space="preserve">, като </w:t>
      </w:r>
      <w:r>
        <w:rPr>
          <w:szCs w:val="24"/>
        </w:rPr>
        <w:t>са</w:t>
      </w:r>
      <w:r w:rsidRPr="00C6174B">
        <w:rPr>
          <w:szCs w:val="28"/>
        </w:rPr>
        <w:t xml:space="preserve"> </w:t>
      </w:r>
      <w:r w:rsidRPr="00C6174B">
        <w:rPr>
          <w:rFonts w:hint="eastAsia"/>
          <w:szCs w:val="28"/>
        </w:rPr>
        <w:t>използва</w:t>
      </w:r>
      <w:r>
        <w:rPr>
          <w:szCs w:val="28"/>
        </w:rPr>
        <w:t>ни</w:t>
      </w:r>
      <w:r w:rsidRPr="00C6174B">
        <w:rPr>
          <w:szCs w:val="28"/>
        </w:rPr>
        <w:t xml:space="preserve"> собствен</w:t>
      </w:r>
      <w:r>
        <w:rPr>
          <w:szCs w:val="28"/>
        </w:rPr>
        <w:t>ият капацитет</w:t>
      </w:r>
      <w:r w:rsidRPr="00C6174B">
        <w:rPr>
          <w:szCs w:val="28"/>
        </w:rPr>
        <w:t xml:space="preserve"> на Агенцията, </w:t>
      </w:r>
      <w:r w:rsidRPr="00C6174B">
        <w:rPr>
          <w:rFonts w:hint="eastAsia"/>
          <w:szCs w:val="28"/>
        </w:rPr>
        <w:t>привлечени</w:t>
      </w:r>
      <w:r w:rsidRPr="00C6174B">
        <w:rPr>
          <w:szCs w:val="28"/>
        </w:rPr>
        <w:t xml:space="preserve"> </w:t>
      </w:r>
      <w:r w:rsidRPr="00C6174B">
        <w:rPr>
          <w:rFonts w:hint="eastAsia"/>
          <w:szCs w:val="28"/>
        </w:rPr>
        <w:t>експерти</w:t>
      </w:r>
      <w:r w:rsidRPr="00C6174B">
        <w:rPr>
          <w:szCs w:val="28"/>
        </w:rPr>
        <w:t xml:space="preserve">, представители на </w:t>
      </w:r>
      <w:r w:rsidRPr="00C6174B">
        <w:rPr>
          <w:rFonts w:hint="eastAsia"/>
          <w:szCs w:val="28"/>
        </w:rPr>
        <w:t>академичната</w:t>
      </w:r>
      <w:r w:rsidRPr="00C6174B">
        <w:rPr>
          <w:szCs w:val="28"/>
        </w:rPr>
        <w:t xml:space="preserve"> </w:t>
      </w:r>
      <w:r w:rsidRPr="00C6174B">
        <w:rPr>
          <w:rFonts w:hint="eastAsia"/>
          <w:szCs w:val="28"/>
        </w:rPr>
        <w:t>общност</w:t>
      </w:r>
      <w:r w:rsidRPr="00C6174B">
        <w:rPr>
          <w:szCs w:val="28"/>
        </w:rPr>
        <w:t xml:space="preserve"> </w:t>
      </w:r>
      <w:r w:rsidRPr="00C6174B">
        <w:rPr>
          <w:rFonts w:hint="eastAsia"/>
          <w:szCs w:val="28"/>
        </w:rPr>
        <w:t>и</w:t>
      </w:r>
      <w:r w:rsidRPr="00C6174B">
        <w:rPr>
          <w:szCs w:val="28"/>
        </w:rPr>
        <w:t xml:space="preserve"> </w:t>
      </w:r>
      <w:r w:rsidRPr="00C6174B">
        <w:rPr>
          <w:rFonts w:hint="eastAsia"/>
          <w:szCs w:val="28"/>
        </w:rPr>
        <w:t>възможностите</w:t>
      </w:r>
      <w:r w:rsidRPr="00C6174B">
        <w:rPr>
          <w:szCs w:val="28"/>
        </w:rPr>
        <w:t xml:space="preserve"> за обмен на опит, </w:t>
      </w:r>
      <w:r w:rsidRPr="00C6174B">
        <w:rPr>
          <w:rFonts w:hint="eastAsia"/>
          <w:szCs w:val="28"/>
        </w:rPr>
        <w:t>предоставяни</w:t>
      </w:r>
      <w:r w:rsidRPr="00C6174B">
        <w:rPr>
          <w:szCs w:val="28"/>
        </w:rPr>
        <w:t xml:space="preserve"> </w:t>
      </w:r>
      <w:r w:rsidRPr="00C6174B">
        <w:rPr>
          <w:rFonts w:hint="eastAsia"/>
          <w:szCs w:val="28"/>
        </w:rPr>
        <w:t>от</w:t>
      </w:r>
      <w:r w:rsidRPr="00C6174B">
        <w:rPr>
          <w:szCs w:val="28"/>
        </w:rPr>
        <w:t xml:space="preserve"> </w:t>
      </w:r>
      <w:r w:rsidRPr="00C6174B">
        <w:rPr>
          <w:rFonts w:hint="eastAsia"/>
          <w:szCs w:val="28"/>
        </w:rPr>
        <w:t>съюзнически</w:t>
      </w:r>
      <w:r w:rsidRPr="00C6174B">
        <w:rPr>
          <w:szCs w:val="28"/>
        </w:rPr>
        <w:t xml:space="preserve"> </w:t>
      </w:r>
      <w:r w:rsidRPr="00C6174B">
        <w:rPr>
          <w:rFonts w:hint="eastAsia"/>
          <w:szCs w:val="28"/>
        </w:rPr>
        <w:t>служби</w:t>
      </w:r>
      <w:r w:rsidRPr="00C6174B">
        <w:rPr>
          <w:szCs w:val="28"/>
        </w:rPr>
        <w:t xml:space="preserve">. Значима роля за поддържане и развитие на </w:t>
      </w:r>
      <w:r>
        <w:rPr>
          <w:szCs w:val="28"/>
        </w:rPr>
        <w:t>експертни</w:t>
      </w:r>
      <w:r w:rsidRPr="00C6174B">
        <w:rPr>
          <w:szCs w:val="28"/>
        </w:rPr>
        <w:t xml:space="preserve"> знания и умения имат наставничеството и прилаганата организация за осъществяване на професионална подготовка без откъсване от работа</w:t>
      </w:r>
      <w:r>
        <w:rPr>
          <w:szCs w:val="28"/>
        </w:rPr>
        <w:t>. При тези два инструмента</w:t>
      </w:r>
      <w:r w:rsidRPr="00C6174B">
        <w:rPr>
          <w:szCs w:val="28"/>
        </w:rPr>
        <w:t xml:space="preserve"> с</w:t>
      </w:r>
      <w:r>
        <w:rPr>
          <w:szCs w:val="28"/>
        </w:rPr>
        <w:t>а</w:t>
      </w:r>
      <w:r w:rsidRPr="00C6174B">
        <w:rPr>
          <w:szCs w:val="28"/>
        </w:rPr>
        <w:t xml:space="preserve"> използва</w:t>
      </w:r>
      <w:r>
        <w:rPr>
          <w:szCs w:val="28"/>
        </w:rPr>
        <w:t>ни</w:t>
      </w:r>
      <w:r w:rsidRPr="00C6174B">
        <w:rPr>
          <w:szCs w:val="28"/>
        </w:rPr>
        <w:t xml:space="preserve"> форми и методи, </w:t>
      </w:r>
      <w:r>
        <w:rPr>
          <w:szCs w:val="28"/>
        </w:rPr>
        <w:t xml:space="preserve">които са </w:t>
      </w:r>
      <w:r w:rsidRPr="00C6174B">
        <w:rPr>
          <w:szCs w:val="28"/>
        </w:rPr>
        <w:t>съобразени и съвместими с ежедневната дейност на служителите</w:t>
      </w:r>
      <w:r>
        <w:rPr>
          <w:szCs w:val="28"/>
        </w:rPr>
        <w:t xml:space="preserve">. </w:t>
      </w:r>
    </w:p>
    <w:p w14:paraId="71A842A6" w14:textId="77777777" w:rsidR="00FB660F" w:rsidRPr="00C47A16" w:rsidRDefault="00FB660F" w:rsidP="00FB660F">
      <w:pPr>
        <w:spacing w:before="0" w:after="0"/>
        <w:ind w:firstLine="1531"/>
        <w:rPr>
          <w:szCs w:val="28"/>
        </w:rPr>
      </w:pPr>
      <w:r>
        <w:rPr>
          <w:b/>
          <w:szCs w:val="28"/>
        </w:rPr>
        <w:t>Ф</w:t>
      </w:r>
      <w:r w:rsidRPr="00C47A16">
        <w:rPr>
          <w:b/>
          <w:szCs w:val="28"/>
        </w:rPr>
        <w:t xml:space="preserve">инансово-стопанските дейности в ДАНС през 2025 г. </w:t>
      </w:r>
      <w:r>
        <w:rPr>
          <w:b/>
          <w:szCs w:val="28"/>
        </w:rPr>
        <w:t xml:space="preserve">са организирани и изпълнявани при </w:t>
      </w:r>
      <w:r w:rsidRPr="00C47A16">
        <w:rPr>
          <w:b/>
          <w:szCs w:val="28"/>
        </w:rPr>
        <w:t>стриктно спазван</w:t>
      </w:r>
      <w:r>
        <w:rPr>
          <w:b/>
          <w:szCs w:val="28"/>
        </w:rPr>
        <w:t>е на</w:t>
      </w:r>
      <w:r w:rsidRPr="00C47A16">
        <w:rPr>
          <w:b/>
          <w:szCs w:val="28"/>
        </w:rPr>
        <w:t xml:space="preserve"> законовите, подзаконовите и вътрешноведомствените актове</w:t>
      </w:r>
      <w:r w:rsidRPr="00C47A16">
        <w:rPr>
          <w:szCs w:val="28"/>
        </w:rPr>
        <w:t xml:space="preserve">. </w:t>
      </w:r>
      <w:r>
        <w:rPr>
          <w:szCs w:val="28"/>
        </w:rPr>
        <w:t>О</w:t>
      </w:r>
      <w:r w:rsidRPr="00C47A16">
        <w:rPr>
          <w:szCs w:val="28"/>
        </w:rPr>
        <w:t>съществяван</w:t>
      </w:r>
      <w:r>
        <w:rPr>
          <w:szCs w:val="28"/>
        </w:rPr>
        <w:t xml:space="preserve"> </w:t>
      </w:r>
      <w:r w:rsidRPr="00C47A16">
        <w:rPr>
          <w:szCs w:val="28"/>
        </w:rPr>
        <w:t xml:space="preserve">е текущ и последващ контрол върху всички извършвани стопански операции при строго спазване на бюджетната дисциплина. В изпълнение на Закона за </w:t>
      </w:r>
      <w:r w:rsidRPr="00C47A16">
        <w:rPr>
          <w:szCs w:val="28"/>
        </w:rPr>
        <w:lastRenderedPageBreak/>
        <w:t xml:space="preserve">публичните финанси, Закона за държавния бюджет на Република България за 2025 г., нормативни актове на Министерския съвет и указания на Министерството на финансите, в съответните срокове са изготвени и изпратени до компетентните държавни органи изискваните финансови отчети, справки, информация и други документи. </w:t>
      </w:r>
    </w:p>
    <w:p w14:paraId="5F11D988" w14:textId="77777777" w:rsidR="00FB660F" w:rsidRPr="001F3B82" w:rsidRDefault="00FB660F" w:rsidP="00FB660F">
      <w:pPr>
        <w:spacing w:before="0" w:after="0"/>
        <w:ind w:firstLine="1531"/>
        <w:rPr>
          <w:szCs w:val="28"/>
        </w:rPr>
      </w:pPr>
      <w:r w:rsidRPr="00202FCF">
        <w:rPr>
          <w:b/>
          <w:szCs w:val="28"/>
        </w:rPr>
        <w:t>През 2025 г. ефективно функционира</w:t>
      </w:r>
      <w:r>
        <w:rPr>
          <w:szCs w:val="28"/>
        </w:rPr>
        <w:t xml:space="preserve"> </w:t>
      </w:r>
      <w:r w:rsidRPr="007149CA">
        <w:rPr>
          <w:b/>
          <w:szCs w:val="28"/>
        </w:rPr>
        <w:t xml:space="preserve">системата за вътрешен контрол в </w:t>
      </w:r>
      <w:r>
        <w:rPr>
          <w:b/>
          <w:szCs w:val="28"/>
        </w:rPr>
        <w:t>ДАНС,</w:t>
      </w:r>
      <w:r w:rsidRPr="001F3B82">
        <w:rPr>
          <w:szCs w:val="28"/>
        </w:rPr>
        <w:t xml:space="preserve"> включва</w:t>
      </w:r>
      <w:r>
        <w:rPr>
          <w:szCs w:val="28"/>
        </w:rPr>
        <w:t>ща</w:t>
      </w:r>
      <w:r w:rsidRPr="001F3B82">
        <w:rPr>
          <w:szCs w:val="28"/>
        </w:rPr>
        <w:t xml:space="preserve"> комплекс от мерки, предприемани по закон и по разпореждане на ръководството, и насочени към гарантиране на законност и целесъобразност на действията, поддържане на дисциплина</w:t>
      </w:r>
      <w:r>
        <w:rPr>
          <w:szCs w:val="28"/>
        </w:rPr>
        <w:t>,</w:t>
      </w:r>
      <w:r w:rsidRPr="001F3B82">
        <w:rPr>
          <w:szCs w:val="28"/>
        </w:rPr>
        <w:t xml:space="preserve"> лоялност </w:t>
      </w:r>
      <w:r>
        <w:rPr>
          <w:szCs w:val="28"/>
        </w:rPr>
        <w:t xml:space="preserve">и интегритет </w:t>
      </w:r>
      <w:r w:rsidRPr="001F3B82">
        <w:rPr>
          <w:szCs w:val="28"/>
        </w:rPr>
        <w:t>на служителите, ефективн</w:t>
      </w:r>
      <w:r>
        <w:rPr>
          <w:szCs w:val="28"/>
        </w:rPr>
        <w:t>о организиране</w:t>
      </w:r>
      <w:r w:rsidRPr="001F3B82">
        <w:rPr>
          <w:szCs w:val="28"/>
        </w:rPr>
        <w:t xml:space="preserve"> на работните процеси </w:t>
      </w:r>
      <w:r>
        <w:rPr>
          <w:szCs w:val="28"/>
        </w:rPr>
        <w:t>с цел</w:t>
      </w:r>
      <w:r w:rsidRPr="001F3B82">
        <w:rPr>
          <w:szCs w:val="28"/>
        </w:rPr>
        <w:t xml:space="preserve"> </w:t>
      </w:r>
      <w:r>
        <w:rPr>
          <w:szCs w:val="28"/>
        </w:rPr>
        <w:t xml:space="preserve">изпълнение </w:t>
      </w:r>
      <w:r w:rsidRPr="001F3B82">
        <w:rPr>
          <w:szCs w:val="28"/>
        </w:rPr>
        <w:t xml:space="preserve">на поставените </w:t>
      </w:r>
      <w:r>
        <w:rPr>
          <w:szCs w:val="28"/>
        </w:rPr>
        <w:t>задачи</w:t>
      </w:r>
      <w:r w:rsidRPr="001F3B82">
        <w:rPr>
          <w:szCs w:val="28"/>
        </w:rPr>
        <w:t xml:space="preserve">. Системата е самоусъвършенстваща се, като се надгражда на база оценка на работни </w:t>
      </w:r>
      <w:r>
        <w:rPr>
          <w:szCs w:val="28"/>
        </w:rPr>
        <w:t>процедури</w:t>
      </w:r>
      <w:r w:rsidRPr="001F3B82">
        <w:rPr>
          <w:szCs w:val="28"/>
        </w:rPr>
        <w:t xml:space="preserve"> и </w:t>
      </w:r>
      <w:r>
        <w:rPr>
          <w:szCs w:val="28"/>
        </w:rPr>
        <w:t>идентифицирани</w:t>
      </w:r>
      <w:r w:rsidRPr="001F3B82">
        <w:rPr>
          <w:szCs w:val="28"/>
        </w:rPr>
        <w:t xml:space="preserve"> добри практики. </w:t>
      </w:r>
    </w:p>
    <w:p w14:paraId="4AD320BB" w14:textId="77777777" w:rsidR="00FB660F" w:rsidRPr="00A50398" w:rsidRDefault="00FB660F" w:rsidP="00FB660F">
      <w:pPr>
        <w:spacing w:before="0" w:after="0"/>
        <w:ind w:firstLine="1531"/>
        <w:rPr>
          <w:szCs w:val="28"/>
        </w:rPr>
      </w:pPr>
      <w:r w:rsidRPr="00A50398">
        <w:rPr>
          <w:szCs w:val="28"/>
          <w:lang w:eastAsia="bg-BG"/>
        </w:rPr>
        <w:t>Вътрешноведомственият контрол в Агенцията е организиран в съответствие със задачите и дейностите от</w:t>
      </w:r>
      <w:r w:rsidRPr="00A50398">
        <w:rPr>
          <w:szCs w:val="28"/>
          <w:lang w:val="ru-RU" w:eastAsia="bg-BG"/>
        </w:rPr>
        <w:t xml:space="preserve"> </w:t>
      </w:r>
      <w:r w:rsidRPr="00A50398">
        <w:rPr>
          <w:szCs w:val="28"/>
          <w:lang w:eastAsia="bg-BG"/>
        </w:rPr>
        <w:t xml:space="preserve">ЗДАНС, Правилника за прилагане на ЗДАНС, </w:t>
      </w:r>
      <w:r>
        <w:rPr>
          <w:szCs w:val="28"/>
          <w:lang w:eastAsia="bg-BG"/>
        </w:rPr>
        <w:t xml:space="preserve">действащия през 2025 г. </w:t>
      </w:r>
      <w:r w:rsidRPr="00A50398">
        <w:rPr>
          <w:szCs w:val="28"/>
          <w:lang w:eastAsia="bg-BG"/>
        </w:rPr>
        <w:t>Закон за противодействие на корупцията, Закона за защита на лицата, подаващи сигнали или публично оповестяващи информация за нарушения</w:t>
      </w:r>
      <w:r>
        <w:rPr>
          <w:szCs w:val="28"/>
          <w:lang w:eastAsia="bg-BG"/>
        </w:rPr>
        <w:t>,</w:t>
      </w:r>
      <w:r w:rsidRPr="00A50398">
        <w:rPr>
          <w:szCs w:val="28"/>
          <w:lang w:eastAsia="bg-BG"/>
        </w:rPr>
        <w:t xml:space="preserve"> и </w:t>
      </w:r>
      <w:r>
        <w:rPr>
          <w:szCs w:val="28"/>
          <w:lang w:eastAsia="bg-BG"/>
        </w:rPr>
        <w:t xml:space="preserve">относимите </w:t>
      </w:r>
      <w:r w:rsidRPr="00A50398">
        <w:rPr>
          <w:szCs w:val="28"/>
          <w:lang w:eastAsia="bg-BG"/>
        </w:rPr>
        <w:t>вътрешнослужебн</w:t>
      </w:r>
      <w:r>
        <w:rPr>
          <w:szCs w:val="28"/>
          <w:lang w:eastAsia="bg-BG"/>
        </w:rPr>
        <w:t>и актове</w:t>
      </w:r>
      <w:r w:rsidRPr="00A50398">
        <w:rPr>
          <w:szCs w:val="28"/>
          <w:lang w:eastAsia="bg-BG"/>
        </w:rPr>
        <w:t xml:space="preserve">. Основните насоки, съобразени и с целите в Плана за дейността на ДАНС за 2025 г., са за осъществяване на превантивна дейност и </w:t>
      </w:r>
      <w:r w:rsidRPr="00A50398">
        <w:rPr>
          <w:szCs w:val="28"/>
        </w:rPr>
        <w:t xml:space="preserve">повишаване ефективността на текущия и последващия контрол, в т.ч. чрез прилагане на унифициран подход за надзор по спазване на нормативната уредба и актовете на председателя на </w:t>
      </w:r>
      <w:r>
        <w:rPr>
          <w:szCs w:val="28"/>
        </w:rPr>
        <w:t>Агенцията</w:t>
      </w:r>
      <w:r w:rsidRPr="00A50398">
        <w:rPr>
          <w:szCs w:val="28"/>
        </w:rPr>
        <w:t xml:space="preserve">. За повишаване на </w:t>
      </w:r>
      <w:r>
        <w:rPr>
          <w:szCs w:val="28"/>
        </w:rPr>
        <w:t>професионалната си квалификация</w:t>
      </w:r>
      <w:r w:rsidRPr="00A50398">
        <w:rPr>
          <w:szCs w:val="28"/>
        </w:rPr>
        <w:t xml:space="preserve"> служители на звеното по вътрешен контрол са преминали курс за обучители на тема „Антикорупция“</w:t>
      </w:r>
      <w:r>
        <w:rPr>
          <w:szCs w:val="28"/>
        </w:rPr>
        <w:t xml:space="preserve"> и </w:t>
      </w:r>
      <w:r w:rsidRPr="00A50398">
        <w:rPr>
          <w:szCs w:val="28"/>
        </w:rPr>
        <w:t>обучение по прилагането за Закона за защита на лицата, подаващи сигнали или публично оповестяващи информация за нарушения.</w:t>
      </w:r>
    </w:p>
    <w:p w14:paraId="209B761C" w14:textId="77777777" w:rsidR="00FB660F" w:rsidRPr="00A50398" w:rsidRDefault="00FB660F" w:rsidP="00FB660F">
      <w:pPr>
        <w:spacing w:before="0" w:after="0"/>
        <w:ind w:firstLine="1531"/>
        <w:rPr>
          <w:rFonts w:eastAsiaTheme="minorHAnsi"/>
          <w:szCs w:val="28"/>
        </w:rPr>
      </w:pPr>
      <w:r w:rsidRPr="00A50398">
        <w:t xml:space="preserve">В изпълнение на Националната стратегия за превенция и противодействие на корупцията в Република България 2021 – 2027 г., </w:t>
      </w:r>
      <w:r w:rsidRPr="00A50398">
        <w:rPr>
          <w:b/>
        </w:rPr>
        <w:t>в ДАНС е актуализирана</w:t>
      </w:r>
      <w:r w:rsidRPr="00A50398">
        <w:t xml:space="preserve"> </w:t>
      </w:r>
      <w:r w:rsidRPr="00A50398">
        <w:rPr>
          <w:b/>
        </w:rPr>
        <w:t>оценката на възможните корупционни рискове</w:t>
      </w:r>
      <w:r w:rsidRPr="00A50398">
        <w:t xml:space="preserve">, пряко или косвено свързани с изпълняваните дейности и функционалните задължения на Агенцията, като е разработен </w:t>
      </w:r>
      <w:r w:rsidRPr="00A50398">
        <w:rPr>
          <w:b/>
        </w:rPr>
        <w:t xml:space="preserve">Антикорупционен план за </w:t>
      </w:r>
      <w:r w:rsidRPr="00A50398">
        <w:rPr>
          <w:b/>
        </w:rPr>
        <w:br/>
        <w:t xml:space="preserve">2025 г. </w:t>
      </w:r>
      <w:r w:rsidRPr="00A50398">
        <w:t>и впоследствие е упражняван контрол за прилагането на заложените в него мерки за управление на изведените рискове.</w:t>
      </w:r>
    </w:p>
    <w:p w14:paraId="070ED14A" w14:textId="77777777" w:rsidR="00FB660F" w:rsidRPr="00157374" w:rsidRDefault="00FB660F" w:rsidP="00FB660F">
      <w:pPr>
        <w:spacing w:before="0" w:after="0"/>
        <w:ind w:firstLine="1531"/>
        <w:rPr>
          <w:highlight w:val="yellow"/>
        </w:rPr>
      </w:pPr>
      <w:r w:rsidRPr="00A50398">
        <w:rPr>
          <w:szCs w:val="28"/>
          <w:lang w:eastAsia="bg-BG"/>
        </w:rPr>
        <w:t>През периода са изготвени и утвърдени нови „</w:t>
      </w:r>
      <w:r w:rsidRPr="00A50398">
        <w:rPr>
          <w:b/>
          <w:szCs w:val="28"/>
          <w:lang w:eastAsia="bg-BG"/>
        </w:rPr>
        <w:t>Правила за вътрешно подаване на сигнали по Закона за защита на лицата</w:t>
      </w:r>
      <w:r w:rsidRPr="00A50398">
        <w:rPr>
          <w:szCs w:val="28"/>
          <w:lang w:eastAsia="bg-BG"/>
        </w:rPr>
        <w:t xml:space="preserve">, подаващи сигнали или публично оповестяващи информация за нарушения и последващи действия по тях“, които са в съответствие с последните </w:t>
      </w:r>
      <w:r w:rsidRPr="00A50398">
        <w:rPr>
          <w:szCs w:val="28"/>
          <w:lang w:eastAsia="bg-BG"/>
        </w:rPr>
        <w:lastRenderedPageBreak/>
        <w:t>изменения на закона</w:t>
      </w:r>
      <w:r w:rsidRPr="00A50398">
        <w:rPr>
          <w:rStyle w:val="FootnoteReference"/>
          <w:szCs w:val="28"/>
          <w:lang w:eastAsia="bg-BG"/>
        </w:rPr>
        <w:footnoteReference w:id="20"/>
      </w:r>
      <w:r w:rsidRPr="00A50398">
        <w:rPr>
          <w:szCs w:val="28"/>
          <w:lang w:eastAsia="bg-BG"/>
        </w:rPr>
        <w:t xml:space="preserve">. </w:t>
      </w:r>
      <w:r w:rsidRPr="00A50398">
        <w:rPr>
          <w:rFonts w:eastAsiaTheme="minorHAnsi"/>
          <w:szCs w:val="28"/>
        </w:rPr>
        <w:t xml:space="preserve">В рамките на създадената организация по прилагане на </w:t>
      </w:r>
      <w:r w:rsidRPr="00A50398">
        <w:rPr>
          <w:rFonts w:eastAsiaTheme="minorHAnsi"/>
          <w:szCs w:val="28"/>
          <w:lang w:val="ru-RU"/>
        </w:rPr>
        <w:t>закона се поддържа</w:t>
      </w:r>
      <w:r w:rsidRPr="00A50398">
        <w:rPr>
          <w:rFonts w:eastAsiaTheme="minorHAnsi"/>
          <w:szCs w:val="28"/>
        </w:rPr>
        <w:t xml:space="preserve"> национална телефонна линия и електронна поща за приемане на сигнали за нарушения.</w:t>
      </w:r>
      <w:r w:rsidRPr="00A50398">
        <w:t xml:space="preserve"> </w:t>
      </w:r>
    </w:p>
    <w:p w14:paraId="5E7FB170" w14:textId="77777777" w:rsidR="00FB660F" w:rsidRPr="00A50398" w:rsidRDefault="00FB660F" w:rsidP="00FB660F">
      <w:pPr>
        <w:spacing w:before="0" w:after="0"/>
        <w:ind w:firstLine="1531"/>
        <w:rPr>
          <w:rFonts w:eastAsia="SimSun"/>
          <w:szCs w:val="28"/>
        </w:rPr>
      </w:pPr>
      <w:r w:rsidRPr="00A50398">
        <w:rPr>
          <w:szCs w:val="24"/>
        </w:rPr>
        <w:t xml:space="preserve">През 2025 г. стриктно са прилагани и </w:t>
      </w:r>
      <w:r w:rsidRPr="00A50398">
        <w:rPr>
          <w:rFonts w:hint="eastAsia"/>
          <w:szCs w:val="28"/>
        </w:rPr>
        <w:t>разпоредбите</w:t>
      </w:r>
      <w:r w:rsidRPr="00A50398">
        <w:rPr>
          <w:szCs w:val="28"/>
        </w:rPr>
        <w:t xml:space="preserve"> </w:t>
      </w:r>
      <w:r w:rsidRPr="00A50398">
        <w:rPr>
          <w:rFonts w:hint="eastAsia"/>
          <w:szCs w:val="28"/>
        </w:rPr>
        <w:t>на</w:t>
      </w:r>
      <w:r w:rsidRPr="00A50398">
        <w:rPr>
          <w:szCs w:val="28"/>
        </w:rPr>
        <w:t xml:space="preserve"> </w:t>
      </w:r>
      <w:r w:rsidRPr="00A50398">
        <w:rPr>
          <w:szCs w:val="28"/>
          <w:lang w:eastAsia="bg-BG"/>
        </w:rPr>
        <w:t>Закона за противодействие на корупцията</w:t>
      </w:r>
      <w:r w:rsidRPr="00A50398">
        <w:rPr>
          <w:rFonts w:hint="eastAsia"/>
          <w:szCs w:val="28"/>
        </w:rPr>
        <w:t xml:space="preserve"> </w:t>
      </w:r>
      <w:r w:rsidRPr="00A50398">
        <w:rPr>
          <w:szCs w:val="28"/>
        </w:rPr>
        <w:t xml:space="preserve">(отм. през 2026 г.), в т.ч. </w:t>
      </w:r>
      <w:r w:rsidRPr="00C23C9F">
        <w:rPr>
          <w:szCs w:val="28"/>
        </w:rPr>
        <w:t>за</w:t>
      </w:r>
      <w:r>
        <w:rPr>
          <w:b/>
          <w:szCs w:val="28"/>
        </w:rPr>
        <w:t xml:space="preserve"> </w:t>
      </w:r>
      <w:r w:rsidRPr="00A50398">
        <w:rPr>
          <w:szCs w:val="28"/>
        </w:rPr>
        <w:t xml:space="preserve">деклариране от служителите на </w:t>
      </w:r>
      <w:r w:rsidRPr="00A50398">
        <w:rPr>
          <w:rFonts w:hint="eastAsia"/>
          <w:szCs w:val="28"/>
        </w:rPr>
        <w:t>несъвместимост</w:t>
      </w:r>
      <w:r w:rsidRPr="00A50398">
        <w:rPr>
          <w:szCs w:val="28"/>
        </w:rPr>
        <w:t xml:space="preserve">, имущество и интереси </w:t>
      </w:r>
      <w:r>
        <w:rPr>
          <w:szCs w:val="28"/>
        </w:rPr>
        <w:t xml:space="preserve">по смисъла на същия закон </w:t>
      </w:r>
      <w:r w:rsidRPr="00A50398">
        <w:rPr>
          <w:rFonts w:hint="eastAsia"/>
          <w:szCs w:val="28"/>
        </w:rPr>
        <w:t>и</w:t>
      </w:r>
      <w:r w:rsidRPr="00A50398">
        <w:rPr>
          <w:szCs w:val="28"/>
        </w:rPr>
        <w:t xml:space="preserve"> </w:t>
      </w:r>
      <w:r w:rsidRPr="00A50398">
        <w:rPr>
          <w:rFonts w:hint="eastAsia"/>
          <w:szCs w:val="28"/>
        </w:rPr>
        <w:t>за</w:t>
      </w:r>
      <w:r w:rsidRPr="00A50398">
        <w:rPr>
          <w:szCs w:val="28"/>
        </w:rPr>
        <w:t xml:space="preserve"> упражняване на </w:t>
      </w:r>
      <w:r w:rsidRPr="00A50398">
        <w:rPr>
          <w:rFonts w:hint="eastAsia"/>
          <w:szCs w:val="28"/>
        </w:rPr>
        <w:t>контрол</w:t>
      </w:r>
      <w:r w:rsidRPr="00A50398">
        <w:t xml:space="preserve"> </w:t>
      </w:r>
      <w:r w:rsidRPr="00A50398">
        <w:rPr>
          <w:szCs w:val="28"/>
        </w:rPr>
        <w:t xml:space="preserve">по отношение спазването на </w:t>
      </w:r>
      <w:r>
        <w:rPr>
          <w:szCs w:val="28"/>
        </w:rPr>
        <w:t>регламентирания</w:t>
      </w:r>
      <w:r w:rsidRPr="00A50398">
        <w:rPr>
          <w:szCs w:val="28"/>
        </w:rPr>
        <w:t xml:space="preserve"> срок за подаване на декларациите за несъвместимост и достоверността на декларираните факти</w:t>
      </w:r>
      <w:r w:rsidRPr="00A50398">
        <w:rPr>
          <w:szCs w:val="28"/>
          <w:lang w:eastAsia="bg-BG"/>
        </w:rPr>
        <w:t xml:space="preserve">. </w:t>
      </w:r>
    </w:p>
    <w:p w14:paraId="63C7004F" w14:textId="77777777" w:rsidR="00FB660F" w:rsidRPr="00A50398" w:rsidRDefault="00FB660F" w:rsidP="00FB660F">
      <w:pPr>
        <w:spacing w:before="0" w:after="0"/>
        <w:ind w:firstLine="1531"/>
        <w:rPr>
          <w:szCs w:val="28"/>
        </w:rPr>
      </w:pPr>
      <w:r w:rsidRPr="00A50398">
        <w:rPr>
          <w:szCs w:val="28"/>
          <w:lang w:eastAsia="bg-BG"/>
        </w:rPr>
        <w:t xml:space="preserve">Със средствата и методите на вътрешния контрол през </w:t>
      </w:r>
      <w:r>
        <w:rPr>
          <w:szCs w:val="28"/>
          <w:lang w:eastAsia="bg-BG"/>
        </w:rPr>
        <w:t>2025 г.</w:t>
      </w:r>
      <w:r w:rsidRPr="00A50398">
        <w:rPr>
          <w:szCs w:val="28"/>
          <w:lang w:eastAsia="bg-BG"/>
        </w:rPr>
        <w:t xml:space="preserve"> е </w:t>
      </w:r>
      <w:r w:rsidRPr="00A50398">
        <w:rPr>
          <w:szCs w:val="28"/>
        </w:rPr>
        <w:t xml:space="preserve">прилаган систематичен надзор по спазване на нормативната и вътрешнослужебната уредба. Предприети са конкретни действия за превенция и недопускане на слабости и нарушения. </w:t>
      </w:r>
      <w:r w:rsidRPr="00A50398">
        <w:rPr>
          <w:szCs w:val="28"/>
          <w:lang w:eastAsia="bg-BG"/>
        </w:rPr>
        <w:t>За установените уязвимости, дисциплинарни нарушения и произшествия</w:t>
      </w:r>
      <w:r w:rsidRPr="00A50398">
        <w:rPr>
          <w:szCs w:val="28"/>
        </w:rPr>
        <w:t xml:space="preserve"> своевременно </w:t>
      </w:r>
      <w:r>
        <w:rPr>
          <w:szCs w:val="28"/>
        </w:rPr>
        <w:t xml:space="preserve">и </w:t>
      </w:r>
      <w:r w:rsidRPr="00A50398">
        <w:rPr>
          <w:szCs w:val="28"/>
        </w:rPr>
        <w:t>на съответните законови основания са предприемани дисциплинарни и/или административно-наказателни мерки. През 2025 г. на базата на анализа на резултатите от вътрешния контрол са направени предложения за оптимизиране на вътрешната организация, отстраняване на констатирани слабости по направления на дейност и за повишаване на общата ефективност на работата.</w:t>
      </w:r>
    </w:p>
    <w:p w14:paraId="6463C2BE" w14:textId="77777777" w:rsidR="00FB660F" w:rsidRPr="006251FE" w:rsidRDefault="00FB660F" w:rsidP="00FB660F">
      <w:pPr>
        <w:tabs>
          <w:tab w:val="left" w:pos="1560"/>
        </w:tabs>
        <w:spacing w:before="0" w:after="0"/>
        <w:ind w:firstLine="1531"/>
        <w:contextualSpacing/>
        <w:rPr>
          <w:szCs w:val="28"/>
        </w:rPr>
      </w:pPr>
      <w:r w:rsidRPr="006251FE">
        <w:rPr>
          <w:b/>
          <w:szCs w:val="28"/>
        </w:rPr>
        <w:t xml:space="preserve">През 2025 г. органите на Агенцията са извършвали оперативно-издирвателна и оперативно-техническа дейност </w:t>
      </w:r>
      <w:r w:rsidRPr="006251FE">
        <w:rPr>
          <w:b/>
          <w:szCs w:val="24"/>
        </w:rPr>
        <w:t xml:space="preserve">при спазване на </w:t>
      </w:r>
      <w:r w:rsidRPr="006251FE">
        <w:rPr>
          <w:rFonts w:hint="eastAsia"/>
          <w:b/>
          <w:szCs w:val="24"/>
        </w:rPr>
        <w:t>Конституцията</w:t>
      </w:r>
      <w:r w:rsidRPr="006251FE">
        <w:rPr>
          <w:b/>
          <w:szCs w:val="24"/>
        </w:rPr>
        <w:t xml:space="preserve"> и законите</w:t>
      </w:r>
      <w:r w:rsidRPr="00977ED0">
        <w:rPr>
          <w:szCs w:val="24"/>
        </w:rPr>
        <w:t>, зачитане на правата и свободите на гражданите и тяхното достойнство и прилагане на принципа на конспиративност при съчетаване на гласни и негласни методи и средства.</w:t>
      </w:r>
      <w:r w:rsidRPr="006251FE">
        <w:rPr>
          <w:szCs w:val="24"/>
        </w:rPr>
        <w:t xml:space="preserve"> И</w:t>
      </w:r>
      <w:r w:rsidRPr="006251FE">
        <w:rPr>
          <w:szCs w:val="28"/>
        </w:rPr>
        <w:t>зграждани и развивани са необходимите способности</w:t>
      </w:r>
      <w:r w:rsidRPr="006251FE">
        <w:rPr>
          <w:szCs w:val="24"/>
        </w:rPr>
        <w:t xml:space="preserve"> за </w:t>
      </w:r>
      <w:r w:rsidRPr="006251FE">
        <w:rPr>
          <w:szCs w:val="28"/>
        </w:rPr>
        <w:t xml:space="preserve">наблюдение, разкриване, противодействие, предотвратяване и пресичане на замислени, подготвяни или осъществявани посегателства срещу националната сигурност. За изпълнение на тази задача активно е осъществявана координация и взаимодействие с Прокуратурата на Република България, други служби от системата за защита на националната сигурност и обществения ред, министерства и ведомства, органи на местната власт. В </w:t>
      </w:r>
      <w:r>
        <w:rPr>
          <w:szCs w:val="28"/>
        </w:rPr>
        <w:t>рамките на Агенцията</w:t>
      </w:r>
      <w:r w:rsidRPr="006251FE">
        <w:rPr>
          <w:szCs w:val="28"/>
        </w:rPr>
        <w:t xml:space="preserve"> ефективно е прилагана въведената система за наблюдение на основни параметри и статистически показатели за състоянието на работните процеси, като регулярният анализ дава възможност за своевременно набелязване на конкретни управленски мерки.</w:t>
      </w:r>
      <w:r w:rsidRPr="006251FE">
        <w:rPr>
          <w:szCs w:val="24"/>
        </w:rPr>
        <w:t xml:space="preserve"> </w:t>
      </w:r>
      <w:r w:rsidRPr="006251FE">
        <w:rPr>
          <w:szCs w:val="28"/>
        </w:rPr>
        <w:t xml:space="preserve">В текущ порядък въз основа на анализ и оценка на актуалната среда на сигурност, </w:t>
      </w:r>
      <w:r w:rsidRPr="006251FE">
        <w:rPr>
          <w:szCs w:val="28"/>
        </w:rPr>
        <w:lastRenderedPageBreak/>
        <w:t>приоритетите на работа и наличните ресурси</w:t>
      </w:r>
      <w:r w:rsidRPr="006251FE" w:rsidDel="00F467BD">
        <w:rPr>
          <w:szCs w:val="28"/>
        </w:rPr>
        <w:t xml:space="preserve"> </w:t>
      </w:r>
      <w:r w:rsidRPr="006251FE">
        <w:rPr>
          <w:szCs w:val="28"/>
        </w:rPr>
        <w:t>са предприемани действия за оптимизация на оперативното стопанство и подобряване на ефективността.</w:t>
      </w:r>
    </w:p>
    <w:p w14:paraId="6232F060" w14:textId="77777777" w:rsidR="00FB660F" w:rsidRPr="006251FE" w:rsidRDefault="00FB660F" w:rsidP="00FB660F">
      <w:pPr>
        <w:spacing w:before="0" w:after="0"/>
        <w:ind w:firstLine="1531"/>
      </w:pPr>
      <w:r w:rsidRPr="00202FCF">
        <w:rPr>
          <w:b/>
          <w:szCs w:val="28"/>
        </w:rPr>
        <w:t>Динами</w:t>
      </w:r>
      <w:r>
        <w:rPr>
          <w:b/>
          <w:szCs w:val="28"/>
        </w:rPr>
        <w:t>ката</w:t>
      </w:r>
      <w:r w:rsidRPr="00202FCF">
        <w:rPr>
          <w:b/>
          <w:szCs w:val="28"/>
        </w:rPr>
        <w:t xml:space="preserve"> </w:t>
      </w:r>
      <w:r>
        <w:rPr>
          <w:b/>
          <w:szCs w:val="28"/>
        </w:rPr>
        <w:t>на</w:t>
      </w:r>
      <w:r w:rsidRPr="00202FCF">
        <w:rPr>
          <w:b/>
          <w:szCs w:val="28"/>
        </w:rPr>
        <w:t xml:space="preserve"> външната и вътрешната среда </w:t>
      </w:r>
      <w:r>
        <w:rPr>
          <w:b/>
          <w:szCs w:val="28"/>
        </w:rPr>
        <w:t>на сигурност през 2025 г. наложи проактивен подход при</w:t>
      </w:r>
      <w:r w:rsidRPr="006041DA">
        <w:rPr>
          <w:b/>
          <w:szCs w:val="28"/>
        </w:rPr>
        <w:t xml:space="preserve"> </w:t>
      </w:r>
      <w:r w:rsidRPr="006251FE">
        <w:rPr>
          <w:b/>
          <w:szCs w:val="24"/>
        </w:rPr>
        <w:t>изпълнение на информационна</w:t>
      </w:r>
      <w:r>
        <w:rPr>
          <w:b/>
          <w:szCs w:val="24"/>
        </w:rPr>
        <w:t xml:space="preserve">та </w:t>
      </w:r>
      <w:r w:rsidRPr="006251FE">
        <w:rPr>
          <w:b/>
          <w:szCs w:val="24"/>
        </w:rPr>
        <w:t xml:space="preserve">функция </w:t>
      </w:r>
      <w:r>
        <w:rPr>
          <w:szCs w:val="24"/>
        </w:rPr>
        <w:t>на</w:t>
      </w:r>
      <w:r w:rsidRPr="006251FE">
        <w:rPr>
          <w:b/>
          <w:szCs w:val="24"/>
        </w:rPr>
        <w:t xml:space="preserve"> </w:t>
      </w:r>
      <w:r w:rsidRPr="006251FE">
        <w:rPr>
          <w:szCs w:val="24"/>
        </w:rPr>
        <w:t>ДАНС</w:t>
      </w:r>
      <w:r>
        <w:rPr>
          <w:szCs w:val="24"/>
        </w:rPr>
        <w:t xml:space="preserve">. Ресурсите на Агенцията са насочени към </w:t>
      </w:r>
      <w:r w:rsidRPr="006251FE">
        <w:rPr>
          <w:szCs w:val="24"/>
        </w:rPr>
        <w:t>систематично придобива</w:t>
      </w:r>
      <w:r>
        <w:rPr>
          <w:szCs w:val="24"/>
        </w:rPr>
        <w:t>не на</w:t>
      </w:r>
      <w:r w:rsidRPr="006251FE">
        <w:rPr>
          <w:szCs w:val="24"/>
        </w:rPr>
        <w:t xml:space="preserve"> актуална, обективна и достоверна информация, която е използва</w:t>
      </w:r>
      <w:r>
        <w:rPr>
          <w:szCs w:val="24"/>
        </w:rPr>
        <w:t>н</w:t>
      </w:r>
      <w:r w:rsidRPr="006251FE">
        <w:rPr>
          <w:szCs w:val="24"/>
        </w:rPr>
        <w:t xml:space="preserve">а за изготвяне и своевременно предоставяне на информационни, аналитични и прогностични материали на висшите органи на държавната власт и на други външни потребители по компетентност. По този начин Агенцията </w:t>
      </w:r>
      <w:r>
        <w:rPr>
          <w:szCs w:val="24"/>
        </w:rPr>
        <w:t xml:space="preserve">е </w:t>
      </w:r>
      <w:r w:rsidRPr="006251FE">
        <w:rPr>
          <w:szCs w:val="24"/>
        </w:rPr>
        <w:t>изпълнява</w:t>
      </w:r>
      <w:r>
        <w:rPr>
          <w:szCs w:val="24"/>
        </w:rPr>
        <w:t>ла</w:t>
      </w:r>
      <w:r w:rsidRPr="006251FE">
        <w:rPr>
          <w:szCs w:val="24"/>
        </w:rPr>
        <w:t xml:space="preserve"> ключовите си задачи за сканиране на хоризонта, ранно предупреждение и ситуационно осведомяване с цел подпомагане процеса по вземане на решения и предприемане на конкретни управленски действия за защита на националната сигурност. Н</w:t>
      </w:r>
      <w:r w:rsidRPr="006251FE">
        <w:rPr>
          <w:lang w:eastAsia="bg-BG"/>
        </w:rPr>
        <w:t xml:space="preserve">а ръководството на държавата и на потребители в изпълнителната власт по компетентност своевременно са предоставяни </w:t>
      </w:r>
      <w:r w:rsidRPr="006251FE">
        <w:rPr>
          <w:b/>
        </w:rPr>
        <w:t>информационно-аналитични материали, тематично покриващи целия спектър от законови задачи на Агенцията</w:t>
      </w:r>
      <w:r w:rsidRPr="006251FE">
        <w:rPr>
          <w:lang w:eastAsia="bg-BG"/>
        </w:rPr>
        <w:t xml:space="preserve">. </w:t>
      </w:r>
      <w:r w:rsidRPr="006251FE">
        <w:rPr>
          <w:szCs w:val="28"/>
          <w:lang w:eastAsia="bg-BG"/>
        </w:rPr>
        <w:t xml:space="preserve">При разработването на </w:t>
      </w:r>
      <w:r>
        <w:rPr>
          <w:szCs w:val="28"/>
          <w:lang w:eastAsia="bg-BG"/>
        </w:rPr>
        <w:t xml:space="preserve">разузнавателни </w:t>
      </w:r>
      <w:r w:rsidRPr="006251FE">
        <w:rPr>
          <w:szCs w:val="28"/>
          <w:lang w:eastAsia="bg-BG"/>
        </w:rPr>
        <w:t xml:space="preserve">продукти до външни потребители са отчитани </w:t>
      </w:r>
      <w:r w:rsidRPr="006251FE">
        <w:rPr>
          <w:b/>
          <w:szCs w:val="28"/>
          <w:lang w:eastAsia="bg-BG"/>
        </w:rPr>
        <w:t>специфичните приоритети</w:t>
      </w:r>
      <w:r w:rsidRPr="006251FE">
        <w:rPr>
          <w:szCs w:val="28"/>
          <w:lang w:eastAsia="bg-BG"/>
        </w:rPr>
        <w:t xml:space="preserve">, заложени в Плана за дейността на ДАНС през 2025 г., </w:t>
      </w:r>
      <w:r w:rsidRPr="006251FE">
        <w:rPr>
          <w:b/>
          <w:szCs w:val="28"/>
          <w:lang w:eastAsia="bg-BG"/>
        </w:rPr>
        <w:t>актуалните процеси</w:t>
      </w:r>
      <w:r w:rsidRPr="006251FE">
        <w:rPr>
          <w:szCs w:val="28"/>
          <w:lang w:eastAsia="bg-BG"/>
        </w:rPr>
        <w:t xml:space="preserve"> в средата на сигурност</w:t>
      </w:r>
      <w:r>
        <w:rPr>
          <w:szCs w:val="28"/>
          <w:lang w:eastAsia="bg-BG"/>
        </w:rPr>
        <w:t xml:space="preserve"> и </w:t>
      </w:r>
      <w:r w:rsidRPr="00644EF0">
        <w:rPr>
          <w:b/>
          <w:szCs w:val="28"/>
          <w:lang w:eastAsia="bg-BG"/>
        </w:rPr>
        <w:t>изискванията на предвидените по закон потребители</w:t>
      </w:r>
      <w:r w:rsidRPr="006251FE">
        <w:rPr>
          <w:szCs w:val="28"/>
          <w:lang w:eastAsia="bg-BG"/>
        </w:rPr>
        <w:t>.</w:t>
      </w:r>
      <w:r w:rsidRPr="006251FE">
        <w:t xml:space="preserve"> </w:t>
      </w:r>
    </w:p>
    <w:p w14:paraId="573C8EA8" w14:textId="77777777" w:rsidR="00FB660F" w:rsidRPr="00157374" w:rsidRDefault="00FB660F" w:rsidP="00FB660F">
      <w:pPr>
        <w:spacing w:before="0" w:after="0"/>
        <w:ind w:firstLine="1531"/>
        <w:rPr>
          <w:b/>
          <w:spacing w:val="1"/>
          <w:szCs w:val="28"/>
          <w:highlight w:val="yellow"/>
        </w:rPr>
      </w:pPr>
      <w:r>
        <w:rPr>
          <w:b/>
          <w:szCs w:val="28"/>
        </w:rPr>
        <w:t>Способностите на Агенцията за адекватно информационно обезпечаване и анализ на актуалните процеси обуславят</w:t>
      </w:r>
      <w:r w:rsidRPr="00202FCF">
        <w:rPr>
          <w:b/>
          <w:szCs w:val="28"/>
        </w:rPr>
        <w:t xml:space="preserve"> за поредна година</w:t>
      </w:r>
      <w:r w:rsidRPr="00BF0EB3">
        <w:rPr>
          <w:szCs w:val="28"/>
        </w:rPr>
        <w:t xml:space="preserve"> </w:t>
      </w:r>
      <w:r w:rsidRPr="00295034">
        <w:rPr>
          <w:b/>
          <w:szCs w:val="28"/>
        </w:rPr>
        <w:t>много висока интензивност на</w:t>
      </w:r>
      <w:r w:rsidRPr="00BF0EB3">
        <w:rPr>
          <w:szCs w:val="28"/>
        </w:rPr>
        <w:t xml:space="preserve"> </w:t>
      </w:r>
      <w:r w:rsidRPr="00295034">
        <w:rPr>
          <w:b/>
          <w:szCs w:val="28"/>
        </w:rPr>
        <w:t>участията на ДАНС в различни национални формати на стратегическо ниво</w:t>
      </w:r>
      <w:r w:rsidRPr="00BF0EB3">
        <w:rPr>
          <w:szCs w:val="28"/>
        </w:rPr>
        <w:t>, както и по линия на парламентарния контрол. В тази връзка Агенцията е предоставила съобразно своята компетентност анализи, позиции и информация в рамките на над 40 участия и изслушвания</w:t>
      </w:r>
      <w:r w:rsidRPr="00BF0EB3">
        <w:rPr>
          <w:rStyle w:val="FootnoteReference"/>
          <w:szCs w:val="28"/>
        </w:rPr>
        <w:footnoteReference w:id="21"/>
      </w:r>
      <w:r w:rsidRPr="00C22F7D">
        <w:rPr>
          <w:szCs w:val="28"/>
        </w:rPr>
        <w:t xml:space="preserve"> и е </w:t>
      </w:r>
      <w:r>
        <w:rPr>
          <w:szCs w:val="28"/>
        </w:rPr>
        <w:t>отговорила писмено на</w:t>
      </w:r>
      <w:r w:rsidRPr="00C22F7D">
        <w:rPr>
          <w:szCs w:val="28"/>
        </w:rPr>
        <w:t xml:space="preserve"> постъпили запитвания и сигнали от парламентарни комисии и отделни народни представител</w:t>
      </w:r>
      <w:r w:rsidRPr="003659E6">
        <w:rPr>
          <w:szCs w:val="28"/>
        </w:rPr>
        <w:t xml:space="preserve">и. </w:t>
      </w:r>
    </w:p>
    <w:p w14:paraId="7D63CB40" w14:textId="1B9CF539" w:rsidR="00FB660F" w:rsidRPr="00AF6096" w:rsidRDefault="00FB660F" w:rsidP="00FB660F">
      <w:pPr>
        <w:spacing w:before="0" w:after="0"/>
        <w:ind w:firstLine="1531"/>
      </w:pPr>
      <w:r w:rsidRPr="003659E6">
        <w:rPr>
          <w:szCs w:val="28"/>
        </w:rPr>
        <w:t xml:space="preserve">Предвид широката експертиза на Агенцията нейни представители са взели участие и в множество междуведомствени комисии, щабове и работни групи за решаване на конкретни задачи, създаване на организация или предлагане на законодателни изменения за отстраняване на установени дефицити в </w:t>
      </w:r>
      <w:r w:rsidRPr="00AF6096">
        <w:rPr>
          <w:szCs w:val="28"/>
        </w:rPr>
        <w:t>нормативната уредба.</w:t>
      </w:r>
    </w:p>
    <w:p w14:paraId="7879630A" w14:textId="77777777" w:rsidR="00FB660F" w:rsidRPr="00A9264A" w:rsidRDefault="00FB660F" w:rsidP="00FB660F">
      <w:pPr>
        <w:spacing w:before="0" w:after="0"/>
        <w:ind w:firstLine="1531"/>
      </w:pPr>
      <w:r>
        <w:rPr>
          <w:b/>
          <w:szCs w:val="28"/>
        </w:rPr>
        <w:lastRenderedPageBreak/>
        <w:t>През 2025 г. о</w:t>
      </w:r>
      <w:r w:rsidRPr="00A9264A">
        <w:rPr>
          <w:b/>
          <w:szCs w:val="28"/>
        </w:rPr>
        <w:t xml:space="preserve">съществяваната от ДАНС контролна </w:t>
      </w:r>
      <w:r>
        <w:rPr>
          <w:b/>
          <w:szCs w:val="28"/>
        </w:rPr>
        <w:t xml:space="preserve">и </w:t>
      </w:r>
      <w:proofErr w:type="spellStart"/>
      <w:r>
        <w:rPr>
          <w:b/>
          <w:szCs w:val="28"/>
        </w:rPr>
        <w:t>съгласувателна</w:t>
      </w:r>
      <w:proofErr w:type="spellEnd"/>
      <w:r>
        <w:rPr>
          <w:b/>
          <w:szCs w:val="28"/>
        </w:rPr>
        <w:t xml:space="preserve"> </w:t>
      </w:r>
      <w:r w:rsidRPr="00A9264A">
        <w:rPr>
          <w:b/>
          <w:szCs w:val="28"/>
        </w:rPr>
        <w:t>дейност е насочена към идентифициране и оценка на риск</w:t>
      </w:r>
      <w:r>
        <w:rPr>
          <w:b/>
          <w:szCs w:val="28"/>
        </w:rPr>
        <w:t>овете за националната сигурност</w:t>
      </w:r>
      <w:r w:rsidRPr="00A9264A">
        <w:rPr>
          <w:b/>
          <w:szCs w:val="28"/>
        </w:rPr>
        <w:t>, осъществяване на превенция и минимизиране на евентуални негативни последици.</w:t>
      </w:r>
      <w:r>
        <w:rPr>
          <w:b/>
          <w:szCs w:val="28"/>
        </w:rPr>
        <w:t xml:space="preserve"> </w:t>
      </w:r>
      <w:r w:rsidRPr="009805A1">
        <w:rPr>
          <w:szCs w:val="28"/>
        </w:rPr>
        <w:t>Обемът на з</w:t>
      </w:r>
      <w:r w:rsidRPr="00A9264A">
        <w:rPr>
          <w:szCs w:val="28"/>
        </w:rPr>
        <w:t>адачите, възложени на Агенцията в множество нормативни актове, нараства</w:t>
      </w:r>
      <w:r>
        <w:rPr>
          <w:szCs w:val="28"/>
        </w:rPr>
        <w:t xml:space="preserve"> ежегодно</w:t>
      </w:r>
      <w:r w:rsidRPr="00A9264A">
        <w:rPr>
          <w:szCs w:val="28"/>
        </w:rPr>
        <w:t xml:space="preserve"> и </w:t>
      </w:r>
      <w:r>
        <w:rPr>
          <w:szCs w:val="28"/>
        </w:rPr>
        <w:t>за изпълнението им се заделя</w:t>
      </w:r>
      <w:r w:rsidRPr="00A9264A">
        <w:rPr>
          <w:szCs w:val="28"/>
        </w:rPr>
        <w:t xml:space="preserve"> значителен човешки ресурс и административен потенциал. </w:t>
      </w:r>
      <w:proofErr w:type="spellStart"/>
      <w:r w:rsidRPr="00A9264A">
        <w:rPr>
          <w:szCs w:val="28"/>
        </w:rPr>
        <w:t>Законовоустановените</w:t>
      </w:r>
      <w:proofErr w:type="spellEnd"/>
      <w:r w:rsidRPr="00A9264A">
        <w:rPr>
          <w:szCs w:val="28"/>
        </w:rPr>
        <w:t xml:space="preserve"> контролни функции касаят</w:t>
      </w:r>
      <w:r w:rsidRPr="00A9264A">
        <w:t xml:space="preserve">: </w:t>
      </w:r>
    </w:p>
    <w:p w14:paraId="63D95C29" w14:textId="77777777" w:rsidR="00FB660F" w:rsidRPr="00A9264A" w:rsidRDefault="00FB660F" w:rsidP="00FB660F">
      <w:pPr>
        <w:numPr>
          <w:ilvl w:val="0"/>
          <w:numId w:val="23"/>
        </w:numPr>
        <w:tabs>
          <w:tab w:val="num" w:pos="-804"/>
          <w:tab w:val="left" w:pos="1742"/>
        </w:tabs>
        <w:spacing w:before="0" w:after="0"/>
        <w:ind w:left="0" w:firstLine="1531"/>
        <w:rPr>
          <w:szCs w:val="24"/>
        </w:rPr>
      </w:pPr>
      <w:r w:rsidRPr="00A9264A">
        <w:rPr>
          <w:szCs w:val="24"/>
        </w:rPr>
        <w:t xml:space="preserve">пребиваването на чужденци в Република България; </w:t>
      </w:r>
    </w:p>
    <w:p w14:paraId="24B16F88" w14:textId="77777777" w:rsidR="00FB660F" w:rsidRPr="00A9264A" w:rsidRDefault="00FB660F" w:rsidP="00FB660F">
      <w:pPr>
        <w:numPr>
          <w:ilvl w:val="0"/>
          <w:numId w:val="23"/>
        </w:numPr>
        <w:tabs>
          <w:tab w:val="num" w:pos="-804"/>
          <w:tab w:val="left" w:pos="1742"/>
        </w:tabs>
        <w:spacing w:before="0" w:after="0"/>
        <w:ind w:left="0" w:firstLine="1531"/>
        <w:rPr>
          <w:szCs w:val="24"/>
        </w:rPr>
      </w:pPr>
      <w:r w:rsidRPr="00A9264A">
        <w:rPr>
          <w:szCs w:val="24"/>
        </w:rPr>
        <w:t>противодействието на тероризма;</w:t>
      </w:r>
    </w:p>
    <w:p w14:paraId="461077B1" w14:textId="77777777" w:rsidR="00FB660F" w:rsidRPr="00A9264A" w:rsidRDefault="00FB660F" w:rsidP="00FB660F">
      <w:pPr>
        <w:numPr>
          <w:ilvl w:val="0"/>
          <w:numId w:val="23"/>
        </w:numPr>
        <w:tabs>
          <w:tab w:val="num" w:pos="-804"/>
          <w:tab w:val="left" w:pos="1742"/>
        </w:tabs>
        <w:spacing w:before="0" w:after="0"/>
        <w:ind w:left="0" w:firstLine="1531"/>
        <w:rPr>
          <w:szCs w:val="24"/>
        </w:rPr>
      </w:pPr>
      <w:r w:rsidRPr="00A9264A">
        <w:rPr>
          <w:szCs w:val="24"/>
        </w:rPr>
        <w:t xml:space="preserve">прилагането на мерките срещу изпирането на пари и срещу финансирането на тероризма; </w:t>
      </w:r>
    </w:p>
    <w:p w14:paraId="00CC9F7D" w14:textId="77777777" w:rsidR="00FB660F" w:rsidRPr="00A9264A" w:rsidRDefault="00FB660F" w:rsidP="00FB660F">
      <w:pPr>
        <w:numPr>
          <w:ilvl w:val="0"/>
          <w:numId w:val="23"/>
        </w:numPr>
        <w:tabs>
          <w:tab w:val="num" w:pos="-804"/>
          <w:tab w:val="left" w:pos="1742"/>
        </w:tabs>
        <w:spacing w:before="0" w:after="0"/>
        <w:ind w:left="0" w:firstLine="1531"/>
        <w:rPr>
          <w:szCs w:val="24"/>
        </w:rPr>
      </w:pPr>
      <w:r w:rsidRPr="00A9264A">
        <w:rPr>
          <w:szCs w:val="24"/>
        </w:rPr>
        <w:t xml:space="preserve">защитата на класифицираната информация; </w:t>
      </w:r>
    </w:p>
    <w:p w14:paraId="450F3E40" w14:textId="77777777" w:rsidR="00FB660F" w:rsidRPr="00A9264A" w:rsidRDefault="00FB660F" w:rsidP="00FB660F">
      <w:pPr>
        <w:numPr>
          <w:ilvl w:val="0"/>
          <w:numId w:val="23"/>
        </w:numPr>
        <w:tabs>
          <w:tab w:val="num" w:pos="-804"/>
          <w:tab w:val="left" w:pos="1742"/>
        </w:tabs>
        <w:spacing w:before="0" w:after="0"/>
        <w:ind w:left="0" w:firstLine="1531"/>
        <w:rPr>
          <w:szCs w:val="24"/>
        </w:rPr>
      </w:pPr>
      <w:r w:rsidRPr="00A9264A">
        <w:rPr>
          <w:szCs w:val="24"/>
        </w:rPr>
        <w:t xml:space="preserve">експортните режими за продукти, свързани с отбраната, и за изделия и технологии с възможна двойна употреба; </w:t>
      </w:r>
    </w:p>
    <w:p w14:paraId="74D3EDCC" w14:textId="77777777" w:rsidR="00FB660F" w:rsidRPr="00A9264A" w:rsidRDefault="00FB660F" w:rsidP="00FB660F">
      <w:pPr>
        <w:numPr>
          <w:ilvl w:val="0"/>
          <w:numId w:val="23"/>
        </w:numPr>
        <w:tabs>
          <w:tab w:val="num" w:pos="-804"/>
          <w:tab w:val="left" w:pos="1742"/>
        </w:tabs>
        <w:spacing w:before="0" w:after="0"/>
        <w:ind w:left="0" w:firstLine="1531"/>
        <w:rPr>
          <w:szCs w:val="28"/>
        </w:rPr>
      </w:pPr>
      <w:r w:rsidRPr="00A9264A">
        <w:rPr>
          <w:szCs w:val="28"/>
        </w:rPr>
        <w:t>сигурността на стратегическите обекти и дейности;</w:t>
      </w:r>
    </w:p>
    <w:p w14:paraId="01569A88" w14:textId="77777777" w:rsidR="00FB660F" w:rsidRPr="00A9264A" w:rsidRDefault="00FB660F" w:rsidP="00FB660F">
      <w:pPr>
        <w:numPr>
          <w:ilvl w:val="0"/>
          <w:numId w:val="23"/>
        </w:numPr>
        <w:tabs>
          <w:tab w:val="num" w:pos="-804"/>
          <w:tab w:val="left" w:pos="1742"/>
        </w:tabs>
        <w:spacing w:before="0" w:after="0"/>
        <w:ind w:left="0" w:firstLine="1531"/>
        <w:rPr>
          <w:szCs w:val="28"/>
        </w:rPr>
      </w:pPr>
      <w:r w:rsidRPr="00A9264A">
        <w:rPr>
          <w:szCs w:val="28"/>
        </w:rPr>
        <w:t xml:space="preserve">сигурността в структури от системата на отбраната. </w:t>
      </w:r>
    </w:p>
    <w:p w14:paraId="72730AC7" w14:textId="77777777" w:rsidR="00FB660F" w:rsidRDefault="00FB660F" w:rsidP="00FB660F">
      <w:pPr>
        <w:tabs>
          <w:tab w:val="left" w:pos="1985"/>
          <w:tab w:val="left" w:pos="2268"/>
        </w:tabs>
        <w:spacing w:before="0" w:after="0"/>
        <w:ind w:firstLine="1531"/>
        <w:rPr>
          <w:b/>
          <w:szCs w:val="24"/>
        </w:rPr>
      </w:pPr>
      <w:r w:rsidRPr="00E174C2">
        <w:rPr>
          <w:b/>
          <w:szCs w:val="28"/>
        </w:rPr>
        <w:t>В рамките на контролната дейност през 2025 г. органите на ДАНС са проучили общо</w:t>
      </w:r>
      <w:r w:rsidRPr="00E174C2">
        <w:rPr>
          <w:szCs w:val="28"/>
        </w:rPr>
        <w:t xml:space="preserve"> </w:t>
      </w:r>
      <w:r w:rsidRPr="00E174C2">
        <w:rPr>
          <w:b/>
          <w:szCs w:val="28"/>
        </w:rPr>
        <w:t>366</w:t>
      </w:r>
      <w:r w:rsidRPr="00E174C2">
        <w:rPr>
          <w:b/>
          <w:szCs w:val="28"/>
          <w:lang w:val="en-US"/>
        </w:rPr>
        <w:t> </w:t>
      </w:r>
      <w:r w:rsidRPr="00E174C2">
        <w:rPr>
          <w:b/>
          <w:szCs w:val="28"/>
        </w:rPr>
        <w:t>185</w:t>
      </w:r>
      <w:r w:rsidRPr="00E174C2">
        <w:rPr>
          <w:b/>
          <w:szCs w:val="28"/>
          <w:lang w:val="ru-RU"/>
        </w:rPr>
        <w:t xml:space="preserve"> </w:t>
      </w:r>
      <w:r w:rsidRPr="00E174C2">
        <w:rPr>
          <w:b/>
          <w:szCs w:val="28"/>
        </w:rPr>
        <w:t xml:space="preserve">лица </w:t>
      </w:r>
      <w:r w:rsidRPr="00E174C2">
        <w:rPr>
          <w:szCs w:val="28"/>
        </w:rPr>
        <w:t xml:space="preserve">(увеличение с </w:t>
      </w:r>
      <w:r w:rsidRPr="00E174C2">
        <w:rPr>
          <w:b/>
          <w:szCs w:val="28"/>
        </w:rPr>
        <w:t>31,30%</w:t>
      </w:r>
      <w:r w:rsidRPr="00E174C2">
        <w:rPr>
          <w:b/>
          <w:szCs w:val="28"/>
          <w:lang w:val="en-US"/>
        </w:rPr>
        <w:t xml:space="preserve"> </w:t>
      </w:r>
      <w:r w:rsidRPr="00E174C2">
        <w:rPr>
          <w:szCs w:val="28"/>
        </w:rPr>
        <w:t xml:space="preserve">в сравнение с 2024 г.) </w:t>
      </w:r>
      <w:r w:rsidRPr="00E174C2">
        <w:rPr>
          <w:b/>
          <w:szCs w:val="28"/>
        </w:rPr>
        <w:t>и 1661 сделки</w:t>
      </w:r>
      <w:r w:rsidRPr="00E174C2">
        <w:rPr>
          <w:szCs w:val="28"/>
        </w:rPr>
        <w:t xml:space="preserve"> (</w:t>
      </w:r>
      <w:r>
        <w:rPr>
          <w:szCs w:val="28"/>
        </w:rPr>
        <w:t>нарастване</w:t>
      </w:r>
      <w:r w:rsidRPr="00E174C2">
        <w:rPr>
          <w:szCs w:val="28"/>
        </w:rPr>
        <w:t xml:space="preserve"> </w:t>
      </w:r>
      <w:r w:rsidRPr="00E174C2">
        <w:rPr>
          <w:b/>
          <w:szCs w:val="28"/>
        </w:rPr>
        <w:t>с 13,22%</w:t>
      </w:r>
      <w:r w:rsidRPr="00E174C2">
        <w:rPr>
          <w:szCs w:val="28"/>
        </w:rPr>
        <w:t xml:space="preserve">) </w:t>
      </w:r>
      <w:r w:rsidRPr="00E174C2">
        <w:rPr>
          <w:b/>
          <w:szCs w:val="28"/>
        </w:rPr>
        <w:t>и са осъществили</w:t>
      </w:r>
      <w:r w:rsidRPr="00E174C2">
        <w:rPr>
          <w:szCs w:val="28"/>
        </w:rPr>
        <w:t xml:space="preserve"> </w:t>
      </w:r>
      <w:r w:rsidRPr="00E174C2">
        <w:rPr>
          <w:b/>
          <w:szCs w:val="28"/>
        </w:rPr>
        <w:t>1383</w:t>
      </w:r>
      <w:r w:rsidRPr="00E174C2">
        <w:rPr>
          <w:szCs w:val="28"/>
        </w:rPr>
        <w:t xml:space="preserve"> </w:t>
      </w:r>
      <w:r w:rsidRPr="00E174C2">
        <w:rPr>
          <w:b/>
          <w:szCs w:val="28"/>
        </w:rPr>
        <w:t>проверки</w:t>
      </w:r>
      <w:r w:rsidRPr="00E174C2">
        <w:rPr>
          <w:szCs w:val="28"/>
          <w:vertAlign w:val="superscript"/>
        </w:rPr>
        <w:footnoteReference w:id="22"/>
      </w:r>
      <w:r w:rsidRPr="00E174C2">
        <w:rPr>
          <w:szCs w:val="28"/>
        </w:rPr>
        <w:t xml:space="preserve"> (ръст с </w:t>
      </w:r>
      <w:r w:rsidRPr="00E174C2">
        <w:rPr>
          <w:b/>
          <w:szCs w:val="28"/>
        </w:rPr>
        <w:t>5,09%</w:t>
      </w:r>
      <w:r w:rsidRPr="00E174C2">
        <w:rPr>
          <w:szCs w:val="28"/>
        </w:rPr>
        <w:t>). За установените нередности са издавани задължителни предписания и разпореждания, и актове за установяване на административно нарушение, въз основа на които са връчени наказателни постановления и предупреждения.</w:t>
      </w:r>
      <w:r w:rsidRPr="00E174C2">
        <w:rPr>
          <w:szCs w:val="24"/>
        </w:rPr>
        <w:t xml:space="preserve"> Наред с това в изпълнение на задълженията си по определени закони</w:t>
      </w:r>
      <w:r w:rsidRPr="00E174C2">
        <w:rPr>
          <w:rStyle w:val="FootnoteReference"/>
          <w:szCs w:val="24"/>
        </w:rPr>
        <w:footnoteReference w:id="23"/>
      </w:r>
      <w:r w:rsidRPr="00E174C2">
        <w:rPr>
          <w:szCs w:val="24"/>
        </w:rPr>
        <w:t xml:space="preserve"> Агенцията е осъществявала и </w:t>
      </w:r>
      <w:r w:rsidRPr="00E174C2">
        <w:rPr>
          <w:b/>
          <w:szCs w:val="24"/>
        </w:rPr>
        <w:t>активна</w:t>
      </w:r>
      <w:r w:rsidRPr="00E174C2">
        <w:rPr>
          <w:szCs w:val="24"/>
        </w:rPr>
        <w:t xml:space="preserve"> </w:t>
      </w:r>
      <w:r w:rsidRPr="00E174C2">
        <w:rPr>
          <w:b/>
          <w:szCs w:val="24"/>
        </w:rPr>
        <w:t>методическа функция</w:t>
      </w:r>
      <w:r w:rsidRPr="00E174C2">
        <w:rPr>
          <w:szCs w:val="24"/>
        </w:rPr>
        <w:t xml:space="preserve">, като в тази връзка през </w:t>
      </w:r>
      <w:r w:rsidRPr="00E174C2">
        <w:rPr>
          <w:szCs w:val="24"/>
        </w:rPr>
        <w:br/>
        <w:t xml:space="preserve">2025 г. са проведени общо </w:t>
      </w:r>
      <w:r w:rsidRPr="00E174C2">
        <w:rPr>
          <w:b/>
          <w:szCs w:val="24"/>
        </w:rPr>
        <w:t>308 обучения на 4286 лица.</w:t>
      </w:r>
    </w:p>
    <w:p w14:paraId="4271570D" w14:textId="77777777" w:rsidR="00FB660F" w:rsidRPr="00157374" w:rsidRDefault="00FB660F" w:rsidP="00FB660F">
      <w:pPr>
        <w:tabs>
          <w:tab w:val="left" w:pos="1985"/>
          <w:tab w:val="left" w:pos="2268"/>
        </w:tabs>
        <w:spacing w:before="0" w:after="0"/>
        <w:ind w:firstLine="1531"/>
        <w:rPr>
          <w:szCs w:val="28"/>
          <w:highlight w:val="yellow"/>
        </w:rPr>
      </w:pPr>
      <w:r w:rsidRPr="00E174C2">
        <w:rPr>
          <w:szCs w:val="28"/>
        </w:rPr>
        <w:t xml:space="preserve">Спрямо </w:t>
      </w:r>
      <w:r w:rsidRPr="00E174C2">
        <w:rPr>
          <w:b/>
          <w:szCs w:val="28"/>
        </w:rPr>
        <w:t>46 лица</w:t>
      </w:r>
      <w:r w:rsidRPr="00E174C2">
        <w:rPr>
          <w:szCs w:val="28"/>
        </w:rPr>
        <w:t xml:space="preserve">, чиято дейност представлява заплаха за националната сигурност, през 2025 г. със заповеди на председателя на ДАНС са наложени </w:t>
      </w:r>
      <w:r w:rsidRPr="00E174C2">
        <w:rPr>
          <w:b/>
          <w:szCs w:val="28"/>
        </w:rPr>
        <w:t>принудителни административни мерки</w:t>
      </w:r>
      <w:r w:rsidRPr="00E174C2">
        <w:rPr>
          <w:szCs w:val="28"/>
        </w:rPr>
        <w:t xml:space="preserve"> по Закона за ч</w:t>
      </w:r>
      <w:r>
        <w:rPr>
          <w:szCs w:val="28"/>
        </w:rPr>
        <w:t xml:space="preserve">ужденците в Република България </w:t>
      </w:r>
      <w:r w:rsidRPr="00E174C2">
        <w:rPr>
          <w:szCs w:val="28"/>
        </w:rPr>
        <w:t>и по Закона за влизането, пребиваването и напускането на Република България на гражданите на Европейския съюз и членовете на техните семейства. По подадена от ДАНС информация органи на Министерството на вътрешните работи са наложили принудителни административни мерки по Закона за чужденците в Република България</w:t>
      </w:r>
      <w:r w:rsidRPr="00E174C2">
        <w:rPr>
          <w:b/>
          <w:szCs w:val="28"/>
        </w:rPr>
        <w:t xml:space="preserve"> на 3 </w:t>
      </w:r>
      <w:r w:rsidRPr="00E174C2">
        <w:rPr>
          <w:b/>
          <w:szCs w:val="28"/>
        </w:rPr>
        <w:lastRenderedPageBreak/>
        <w:t>лица.</w:t>
      </w:r>
      <w:r w:rsidRPr="00E174C2">
        <w:rPr>
          <w:szCs w:val="28"/>
        </w:rPr>
        <w:t xml:space="preserve"> Агенцията е направила предложения за </w:t>
      </w:r>
      <w:r w:rsidRPr="00E174C2">
        <w:rPr>
          <w:b/>
          <w:szCs w:val="28"/>
        </w:rPr>
        <w:t>включване на 176</w:t>
      </w:r>
      <w:r w:rsidRPr="00E174C2">
        <w:rPr>
          <w:szCs w:val="28"/>
        </w:rPr>
        <w:t xml:space="preserve"> </w:t>
      </w:r>
      <w:r w:rsidRPr="00E174C2">
        <w:rPr>
          <w:b/>
          <w:szCs w:val="28"/>
        </w:rPr>
        <w:t>лица в масива на нежеланите в страната чужденци</w:t>
      </w:r>
      <w:r w:rsidRPr="00E174C2">
        <w:rPr>
          <w:szCs w:val="28"/>
          <w:vertAlign w:val="superscript"/>
        </w:rPr>
        <w:footnoteReference w:id="24"/>
      </w:r>
      <w:r w:rsidRPr="00E174C2">
        <w:rPr>
          <w:szCs w:val="28"/>
        </w:rPr>
        <w:t xml:space="preserve">. </w:t>
      </w:r>
    </w:p>
    <w:p w14:paraId="11255C2D" w14:textId="77777777" w:rsidR="00FB660F" w:rsidRPr="0009022F" w:rsidRDefault="00FB660F" w:rsidP="00FB660F">
      <w:pPr>
        <w:tabs>
          <w:tab w:val="left" w:pos="1985"/>
          <w:tab w:val="left" w:pos="2268"/>
        </w:tabs>
        <w:spacing w:before="0" w:after="0"/>
        <w:ind w:firstLine="1531"/>
        <w:rPr>
          <w:szCs w:val="28"/>
        </w:rPr>
      </w:pPr>
      <w:r w:rsidRPr="0009022F">
        <w:rPr>
          <w:szCs w:val="28"/>
        </w:rPr>
        <w:t xml:space="preserve">На база на законовите си правомощия ДАНС е осъществила и </w:t>
      </w:r>
      <w:r w:rsidRPr="0009022F">
        <w:rPr>
          <w:b/>
          <w:szCs w:val="28"/>
        </w:rPr>
        <w:t>превантивна дейност</w:t>
      </w:r>
      <w:r w:rsidRPr="0009022F">
        <w:rPr>
          <w:szCs w:val="28"/>
        </w:rPr>
        <w:t xml:space="preserve"> </w:t>
      </w:r>
      <w:r w:rsidRPr="0009022F">
        <w:rPr>
          <w:b/>
          <w:szCs w:val="28"/>
        </w:rPr>
        <w:t>чрез отправяне на предупреждения</w:t>
      </w:r>
      <w:r w:rsidRPr="0009022F">
        <w:rPr>
          <w:szCs w:val="28"/>
          <w:vertAlign w:val="superscript"/>
        </w:rPr>
        <w:footnoteReference w:id="25"/>
      </w:r>
      <w:r w:rsidRPr="0009022F">
        <w:rPr>
          <w:szCs w:val="28"/>
        </w:rPr>
        <w:t xml:space="preserve"> </w:t>
      </w:r>
      <w:r w:rsidRPr="0009022F">
        <w:rPr>
          <w:rFonts w:hint="eastAsia"/>
          <w:szCs w:val="28"/>
        </w:rPr>
        <w:t>на</w:t>
      </w:r>
      <w:r w:rsidRPr="0009022F">
        <w:rPr>
          <w:szCs w:val="28"/>
        </w:rPr>
        <w:t xml:space="preserve"> </w:t>
      </w:r>
      <w:r w:rsidRPr="0009022F">
        <w:rPr>
          <w:rFonts w:hint="eastAsia"/>
          <w:szCs w:val="28"/>
        </w:rPr>
        <w:t>лица</w:t>
      </w:r>
      <w:r w:rsidRPr="0009022F">
        <w:rPr>
          <w:szCs w:val="28"/>
        </w:rPr>
        <w:t xml:space="preserve">, </w:t>
      </w:r>
      <w:r w:rsidRPr="0009022F">
        <w:rPr>
          <w:rFonts w:hint="eastAsia"/>
          <w:szCs w:val="28"/>
        </w:rPr>
        <w:t>за</w:t>
      </w:r>
      <w:r w:rsidRPr="0009022F">
        <w:rPr>
          <w:szCs w:val="28"/>
        </w:rPr>
        <w:t xml:space="preserve"> </w:t>
      </w:r>
      <w:r w:rsidRPr="0009022F">
        <w:rPr>
          <w:rFonts w:hint="eastAsia"/>
          <w:szCs w:val="28"/>
        </w:rPr>
        <w:t>които</w:t>
      </w:r>
      <w:r w:rsidRPr="0009022F">
        <w:rPr>
          <w:szCs w:val="28"/>
        </w:rPr>
        <w:t xml:space="preserve"> </w:t>
      </w:r>
      <w:r w:rsidRPr="0009022F">
        <w:rPr>
          <w:rFonts w:hint="eastAsia"/>
          <w:szCs w:val="28"/>
        </w:rPr>
        <w:t>има</w:t>
      </w:r>
      <w:r w:rsidRPr="0009022F">
        <w:rPr>
          <w:szCs w:val="28"/>
        </w:rPr>
        <w:t xml:space="preserve"> </w:t>
      </w:r>
      <w:r w:rsidRPr="0009022F">
        <w:rPr>
          <w:rFonts w:hint="eastAsia"/>
          <w:szCs w:val="28"/>
        </w:rPr>
        <w:t>достатъчно</w:t>
      </w:r>
      <w:r w:rsidRPr="0009022F">
        <w:rPr>
          <w:szCs w:val="28"/>
        </w:rPr>
        <w:t xml:space="preserve"> </w:t>
      </w:r>
      <w:r w:rsidRPr="0009022F">
        <w:rPr>
          <w:rFonts w:hint="eastAsia"/>
          <w:szCs w:val="28"/>
        </w:rPr>
        <w:t>данни</w:t>
      </w:r>
      <w:r w:rsidRPr="0009022F">
        <w:rPr>
          <w:szCs w:val="28"/>
        </w:rPr>
        <w:t xml:space="preserve"> </w:t>
      </w:r>
      <w:r w:rsidRPr="0009022F">
        <w:rPr>
          <w:rFonts w:hint="eastAsia"/>
          <w:szCs w:val="28"/>
        </w:rPr>
        <w:t>да</w:t>
      </w:r>
      <w:r w:rsidRPr="0009022F">
        <w:rPr>
          <w:szCs w:val="28"/>
        </w:rPr>
        <w:t xml:space="preserve"> </w:t>
      </w:r>
      <w:r w:rsidRPr="0009022F">
        <w:rPr>
          <w:rFonts w:hint="eastAsia"/>
          <w:szCs w:val="28"/>
        </w:rPr>
        <w:t>се</w:t>
      </w:r>
      <w:r w:rsidRPr="0009022F">
        <w:rPr>
          <w:szCs w:val="28"/>
        </w:rPr>
        <w:t xml:space="preserve"> </w:t>
      </w:r>
      <w:r w:rsidRPr="0009022F">
        <w:rPr>
          <w:rFonts w:hint="eastAsia"/>
          <w:szCs w:val="28"/>
        </w:rPr>
        <w:t>предполага</w:t>
      </w:r>
      <w:r w:rsidRPr="0009022F">
        <w:rPr>
          <w:szCs w:val="28"/>
        </w:rPr>
        <w:t xml:space="preserve">, </w:t>
      </w:r>
      <w:r w:rsidRPr="0009022F">
        <w:rPr>
          <w:rFonts w:hint="eastAsia"/>
          <w:szCs w:val="28"/>
        </w:rPr>
        <w:t>че</w:t>
      </w:r>
      <w:r w:rsidRPr="0009022F">
        <w:rPr>
          <w:szCs w:val="28"/>
        </w:rPr>
        <w:t xml:space="preserve"> </w:t>
      </w:r>
      <w:r w:rsidRPr="0009022F">
        <w:rPr>
          <w:rFonts w:hint="eastAsia"/>
          <w:szCs w:val="28"/>
        </w:rPr>
        <w:t>ще</w:t>
      </w:r>
      <w:r w:rsidRPr="0009022F">
        <w:rPr>
          <w:szCs w:val="28"/>
        </w:rPr>
        <w:t xml:space="preserve"> </w:t>
      </w:r>
      <w:r w:rsidRPr="0009022F">
        <w:rPr>
          <w:rFonts w:hint="eastAsia"/>
          <w:szCs w:val="28"/>
        </w:rPr>
        <w:t>извършат</w:t>
      </w:r>
      <w:r w:rsidRPr="0009022F">
        <w:rPr>
          <w:szCs w:val="28"/>
        </w:rPr>
        <w:t xml:space="preserve"> </w:t>
      </w:r>
      <w:r w:rsidRPr="0009022F">
        <w:rPr>
          <w:rFonts w:hint="eastAsia"/>
          <w:szCs w:val="28"/>
        </w:rPr>
        <w:t>престъпни</w:t>
      </w:r>
      <w:r w:rsidRPr="0009022F">
        <w:rPr>
          <w:szCs w:val="28"/>
        </w:rPr>
        <w:t xml:space="preserve"> </w:t>
      </w:r>
      <w:r w:rsidRPr="0009022F">
        <w:rPr>
          <w:rFonts w:hint="eastAsia"/>
          <w:szCs w:val="28"/>
        </w:rPr>
        <w:t>или</w:t>
      </w:r>
      <w:r w:rsidRPr="0009022F">
        <w:rPr>
          <w:szCs w:val="28"/>
        </w:rPr>
        <w:t xml:space="preserve"> </w:t>
      </w:r>
      <w:r w:rsidRPr="0009022F">
        <w:rPr>
          <w:rFonts w:hint="eastAsia"/>
          <w:szCs w:val="28"/>
        </w:rPr>
        <w:t>други</w:t>
      </w:r>
      <w:r w:rsidRPr="0009022F">
        <w:rPr>
          <w:szCs w:val="28"/>
        </w:rPr>
        <w:t xml:space="preserve"> </w:t>
      </w:r>
      <w:r w:rsidRPr="0009022F">
        <w:rPr>
          <w:rFonts w:hint="eastAsia"/>
          <w:szCs w:val="28"/>
        </w:rPr>
        <w:t>действия</w:t>
      </w:r>
      <w:r w:rsidRPr="0009022F">
        <w:rPr>
          <w:szCs w:val="28"/>
        </w:rPr>
        <w:t xml:space="preserve">, </w:t>
      </w:r>
      <w:r w:rsidRPr="0009022F">
        <w:rPr>
          <w:rFonts w:hint="eastAsia"/>
          <w:szCs w:val="28"/>
        </w:rPr>
        <w:t>застрашаващи</w:t>
      </w:r>
      <w:r w:rsidRPr="0009022F">
        <w:rPr>
          <w:szCs w:val="28"/>
        </w:rPr>
        <w:t xml:space="preserve"> </w:t>
      </w:r>
      <w:r w:rsidRPr="0009022F">
        <w:rPr>
          <w:rFonts w:hint="eastAsia"/>
          <w:szCs w:val="28"/>
        </w:rPr>
        <w:t>националната</w:t>
      </w:r>
      <w:r w:rsidRPr="0009022F">
        <w:rPr>
          <w:szCs w:val="28"/>
        </w:rPr>
        <w:t xml:space="preserve"> </w:t>
      </w:r>
      <w:r w:rsidRPr="0009022F">
        <w:rPr>
          <w:rFonts w:hint="eastAsia"/>
          <w:szCs w:val="28"/>
        </w:rPr>
        <w:t>сигурност</w:t>
      </w:r>
      <w:r w:rsidRPr="0009022F">
        <w:rPr>
          <w:szCs w:val="28"/>
        </w:rPr>
        <w:t>.</w:t>
      </w:r>
    </w:p>
    <w:p w14:paraId="614DE4A4" w14:textId="77777777" w:rsidR="00FB660F" w:rsidRPr="00157374" w:rsidRDefault="00FB660F" w:rsidP="00FB660F">
      <w:pPr>
        <w:tabs>
          <w:tab w:val="left" w:pos="1985"/>
          <w:tab w:val="left" w:pos="2268"/>
        </w:tabs>
        <w:spacing w:before="0" w:after="0"/>
        <w:ind w:firstLine="1531"/>
        <w:rPr>
          <w:szCs w:val="28"/>
          <w:highlight w:val="yellow"/>
        </w:rPr>
      </w:pPr>
      <w:r w:rsidRPr="00492B3B">
        <w:rPr>
          <w:b/>
          <w:szCs w:val="28"/>
        </w:rPr>
        <w:t>Ръст се отбелязва и при осъществяване на регламентиран</w:t>
      </w:r>
      <w:r>
        <w:rPr>
          <w:b/>
          <w:szCs w:val="28"/>
        </w:rPr>
        <w:t>ите</w:t>
      </w:r>
      <w:r w:rsidRPr="00492B3B">
        <w:rPr>
          <w:b/>
          <w:szCs w:val="28"/>
        </w:rPr>
        <w:t xml:space="preserve"> </w:t>
      </w:r>
      <w:r>
        <w:rPr>
          <w:b/>
          <w:szCs w:val="28"/>
        </w:rPr>
        <w:t>в редица</w:t>
      </w:r>
      <w:r w:rsidRPr="00492B3B">
        <w:rPr>
          <w:b/>
          <w:szCs w:val="28"/>
        </w:rPr>
        <w:t xml:space="preserve"> закон</w:t>
      </w:r>
      <w:r>
        <w:rPr>
          <w:b/>
          <w:szCs w:val="28"/>
        </w:rPr>
        <w:t>и</w:t>
      </w:r>
      <w:r w:rsidRPr="00492B3B">
        <w:rPr>
          <w:b/>
          <w:szCs w:val="28"/>
        </w:rPr>
        <w:t xml:space="preserve"> </w:t>
      </w:r>
      <w:proofErr w:type="spellStart"/>
      <w:r w:rsidRPr="00492B3B">
        <w:rPr>
          <w:b/>
          <w:szCs w:val="28"/>
        </w:rPr>
        <w:t>съгласувателн</w:t>
      </w:r>
      <w:r>
        <w:rPr>
          <w:b/>
          <w:szCs w:val="28"/>
        </w:rPr>
        <w:t>и</w:t>
      </w:r>
      <w:proofErr w:type="spellEnd"/>
      <w:r>
        <w:rPr>
          <w:b/>
          <w:szCs w:val="28"/>
        </w:rPr>
        <w:t xml:space="preserve"> функции на Агенцията</w:t>
      </w:r>
      <w:r w:rsidRPr="0009022F">
        <w:rPr>
          <w:b/>
          <w:szCs w:val="28"/>
        </w:rPr>
        <w:t xml:space="preserve">. </w:t>
      </w:r>
      <w:r w:rsidRPr="0009022F">
        <w:rPr>
          <w:szCs w:val="28"/>
        </w:rPr>
        <w:t>През 2025 г. ДАНС е изготвила</w:t>
      </w:r>
      <w:r w:rsidRPr="0009022F">
        <w:rPr>
          <w:b/>
          <w:szCs w:val="28"/>
        </w:rPr>
        <w:t xml:space="preserve"> </w:t>
      </w:r>
      <w:r w:rsidRPr="0009022F">
        <w:rPr>
          <w:szCs w:val="28"/>
        </w:rPr>
        <w:t>и изпратила</w:t>
      </w:r>
      <w:r w:rsidRPr="0009022F">
        <w:rPr>
          <w:b/>
          <w:szCs w:val="28"/>
        </w:rPr>
        <w:t xml:space="preserve"> общо 29 082 становища</w:t>
      </w:r>
      <w:r w:rsidRPr="0009022F">
        <w:rPr>
          <w:szCs w:val="28"/>
        </w:rPr>
        <w:t xml:space="preserve"> в рамките на своята компетентност</w:t>
      </w:r>
      <w:r w:rsidRPr="0009022F">
        <w:rPr>
          <w:szCs w:val="28"/>
          <w:vertAlign w:val="superscript"/>
        </w:rPr>
        <w:footnoteReference w:id="26"/>
      </w:r>
      <w:r w:rsidRPr="0009022F">
        <w:t>. Д</w:t>
      </w:r>
      <w:r w:rsidRPr="0009022F">
        <w:rPr>
          <w:szCs w:val="28"/>
        </w:rPr>
        <w:t xml:space="preserve">опълнително по редица преписки са осъществени вътрешноведомствени </w:t>
      </w:r>
      <w:proofErr w:type="spellStart"/>
      <w:r w:rsidRPr="0009022F">
        <w:rPr>
          <w:szCs w:val="28"/>
        </w:rPr>
        <w:t>съгласувателни</w:t>
      </w:r>
      <w:proofErr w:type="spellEnd"/>
      <w:r w:rsidRPr="0009022F">
        <w:rPr>
          <w:szCs w:val="28"/>
        </w:rPr>
        <w:t xml:space="preserve"> процедури, без да е изготвян изричен писмен отговор до външния адресат (при нормативна възможност за „мълчаливо съгласие“ и преценка за спестяване на административен ресурс).</w:t>
      </w:r>
    </w:p>
    <w:p w14:paraId="04494D8F" w14:textId="77777777" w:rsidR="00FB660F" w:rsidRDefault="00FB660F" w:rsidP="00FB660F">
      <w:r>
        <w:rPr>
          <w:noProof/>
          <w:lang w:eastAsia="bg-BG"/>
        </w:rPr>
        <w:drawing>
          <wp:inline distT="0" distB="0" distL="0" distR="0" wp14:anchorId="25579C44" wp14:editId="6B5BED38">
            <wp:extent cx="5934075" cy="2914650"/>
            <wp:effectExtent l="19050" t="19050" r="28575" b="1905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B312298" w14:textId="77777777" w:rsidR="00FB660F" w:rsidRPr="00157374" w:rsidRDefault="00FB660F" w:rsidP="00FB660F">
      <w:pPr>
        <w:tabs>
          <w:tab w:val="left" w:pos="1985"/>
          <w:tab w:val="left" w:pos="2268"/>
        </w:tabs>
        <w:spacing w:before="0" w:after="0"/>
        <w:rPr>
          <w:szCs w:val="28"/>
          <w:highlight w:val="yellow"/>
        </w:rPr>
      </w:pPr>
    </w:p>
    <w:p w14:paraId="7708EB2C" w14:textId="77777777" w:rsidR="00FB660F" w:rsidRPr="0000099B" w:rsidRDefault="00FB660F" w:rsidP="00FB660F">
      <w:pPr>
        <w:spacing w:before="0" w:after="0"/>
        <w:ind w:firstLine="1531"/>
        <w:rPr>
          <w:szCs w:val="28"/>
        </w:rPr>
      </w:pPr>
      <w:r w:rsidRPr="00C17EBE">
        <w:rPr>
          <w:b/>
          <w:szCs w:val="28"/>
        </w:rPr>
        <w:t xml:space="preserve">През 2025 г. значим ресурс на Агенцията </w:t>
      </w:r>
      <w:r>
        <w:rPr>
          <w:b/>
          <w:szCs w:val="28"/>
        </w:rPr>
        <w:t xml:space="preserve">е </w:t>
      </w:r>
      <w:r w:rsidRPr="00C17EBE">
        <w:rPr>
          <w:b/>
          <w:szCs w:val="28"/>
        </w:rPr>
        <w:t>отделя</w:t>
      </w:r>
      <w:r>
        <w:rPr>
          <w:b/>
          <w:szCs w:val="28"/>
        </w:rPr>
        <w:t>н</w:t>
      </w:r>
      <w:r w:rsidRPr="00C17EBE">
        <w:rPr>
          <w:b/>
          <w:szCs w:val="28"/>
        </w:rPr>
        <w:t xml:space="preserve"> </w:t>
      </w:r>
      <w:r>
        <w:rPr>
          <w:b/>
          <w:szCs w:val="28"/>
        </w:rPr>
        <w:t xml:space="preserve">и </w:t>
      </w:r>
      <w:r w:rsidRPr="00C17EBE">
        <w:rPr>
          <w:b/>
          <w:szCs w:val="28"/>
        </w:rPr>
        <w:t>за изпълнение на вменените ѝ чрез закон задължения като</w:t>
      </w:r>
      <w:r w:rsidRPr="0000099B">
        <w:rPr>
          <w:szCs w:val="28"/>
        </w:rPr>
        <w:t xml:space="preserve">: </w:t>
      </w:r>
    </w:p>
    <w:p w14:paraId="2C32DB8A" w14:textId="77777777" w:rsidR="00FB660F" w:rsidRPr="00F751A9" w:rsidRDefault="00FB660F" w:rsidP="00FB660F">
      <w:pPr>
        <w:numPr>
          <w:ilvl w:val="0"/>
          <w:numId w:val="23"/>
        </w:numPr>
        <w:tabs>
          <w:tab w:val="num" w:pos="-804"/>
          <w:tab w:val="left" w:pos="1742"/>
        </w:tabs>
        <w:spacing w:before="0" w:after="0"/>
        <w:ind w:left="0" w:firstLine="1531"/>
        <w:rPr>
          <w:szCs w:val="24"/>
          <w:lang w:eastAsia="bg-BG"/>
        </w:rPr>
      </w:pPr>
      <w:r w:rsidRPr="00F751A9">
        <w:rPr>
          <w:b/>
          <w:szCs w:val="28"/>
        </w:rPr>
        <w:t xml:space="preserve">Орган по осигуряване и прилагане на специални разузнавателни средства. </w:t>
      </w:r>
      <w:r w:rsidRPr="00F751A9">
        <w:rPr>
          <w:szCs w:val="28"/>
        </w:rPr>
        <w:t xml:space="preserve">Тази дейност е извършвана при стриктно спазване на нормативните и вътрешнослужебните актове, </w:t>
      </w:r>
      <w:r>
        <w:rPr>
          <w:szCs w:val="28"/>
        </w:rPr>
        <w:t xml:space="preserve">както и на указанията на компетентните контролни органи по закон. В Агенцията е въведена и строга </w:t>
      </w:r>
      <w:r w:rsidRPr="00F751A9">
        <w:rPr>
          <w:szCs w:val="28"/>
        </w:rPr>
        <w:t>вътрешн</w:t>
      </w:r>
      <w:r>
        <w:rPr>
          <w:szCs w:val="28"/>
        </w:rPr>
        <w:t>а организация</w:t>
      </w:r>
      <w:r w:rsidRPr="00F751A9">
        <w:rPr>
          <w:szCs w:val="28"/>
        </w:rPr>
        <w:t xml:space="preserve"> за системен контрол</w:t>
      </w:r>
      <w:r>
        <w:rPr>
          <w:szCs w:val="28"/>
        </w:rPr>
        <w:t xml:space="preserve"> на процедурите</w:t>
      </w:r>
      <w:r w:rsidRPr="00F751A9">
        <w:rPr>
          <w:szCs w:val="28"/>
        </w:rPr>
        <w:t>;</w:t>
      </w:r>
    </w:p>
    <w:p w14:paraId="361D0DFB" w14:textId="1420385B" w:rsidR="00FB660F" w:rsidRPr="0000099B" w:rsidRDefault="00FB660F" w:rsidP="00FB660F">
      <w:pPr>
        <w:numPr>
          <w:ilvl w:val="0"/>
          <w:numId w:val="23"/>
        </w:numPr>
        <w:tabs>
          <w:tab w:val="num" w:pos="-804"/>
          <w:tab w:val="left" w:pos="1742"/>
        </w:tabs>
        <w:spacing w:before="0" w:after="0"/>
        <w:ind w:left="0" w:firstLine="1531"/>
        <w:rPr>
          <w:szCs w:val="24"/>
          <w:lang w:eastAsia="bg-BG"/>
        </w:rPr>
      </w:pPr>
      <w:r w:rsidRPr="0000099B">
        <w:rPr>
          <w:b/>
          <w:szCs w:val="28"/>
        </w:rPr>
        <w:lastRenderedPageBreak/>
        <w:t>национален Орган по акредитиране на комуникационните и информационните системи</w:t>
      </w:r>
      <w:r w:rsidRPr="0000099B">
        <w:rPr>
          <w:szCs w:val="28"/>
        </w:rPr>
        <w:t xml:space="preserve">, в които се създава, обработва, </w:t>
      </w:r>
      <w:r w:rsidR="006A3D81">
        <w:rPr>
          <w:szCs w:val="28"/>
        </w:rPr>
        <w:t xml:space="preserve">ползва, </w:t>
      </w:r>
      <w:r w:rsidRPr="0000099B">
        <w:rPr>
          <w:szCs w:val="28"/>
        </w:rPr>
        <w:t xml:space="preserve">съхранява и </w:t>
      </w:r>
      <w:r w:rsidR="006A3D81">
        <w:rPr>
          <w:szCs w:val="28"/>
        </w:rPr>
        <w:t>обменя</w:t>
      </w:r>
      <w:r w:rsidRPr="0000099B">
        <w:rPr>
          <w:b/>
          <w:szCs w:val="28"/>
        </w:rPr>
        <w:t xml:space="preserve"> </w:t>
      </w:r>
      <w:r w:rsidRPr="0000099B">
        <w:rPr>
          <w:szCs w:val="28"/>
        </w:rPr>
        <w:t>класифицирана информация</w:t>
      </w:r>
      <w:r w:rsidR="006A3D81">
        <w:rPr>
          <w:szCs w:val="28"/>
        </w:rPr>
        <w:t xml:space="preserve"> в електронна форма</w:t>
      </w:r>
      <w:r w:rsidRPr="0000099B">
        <w:rPr>
          <w:szCs w:val="28"/>
        </w:rPr>
        <w:t>, в т.ч. такава на Европейския съюз и НАТО. Изпълнени са дейности по координиране и контролиране на контрамерките по TEMPEST</w:t>
      </w:r>
      <w:r w:rsidRPr="0000099B">
        <w:rPr>
          <w:szCs w:val="28"/>
          <w:vertAlign w:val="superscript"/>
        </w:rPr>
        <w:footnoteReference w:id="27"/>
      </w:r>
      <w:r w:rsidRPr="0000099B">
        <w:rPr>
          <w:szCs w:val="28"/>
        </w:rPr>
        <w:t xml:space="preserve"> (в т.ч. зониране на помещения и сгради и измервания на използваните технически средства), извърш</w:t>
      </w:r>
      <w:r>
        <w:rPr>
          <w:szCs w:val="28"/>
        </w:rPr>
        <w:t>вани</w:t>
      </w:r>
      <w:r w:rsidRPr="0000099B">
        <w:rPr>
          <w:szCs w:val="28"/>
        </w:rPr>
        <w:t xml:space="preserve"> </w:t>
      </w:r>
      <w:r w:rsidR="006A3D81">
        <w:rPr>
          <w:szCs w:val="28"/>
        </w:rPr>
        <w:t xml:space="preserve">са </w:t>
      </w:r>
      <w:r w:rsidRPr="0000099B">
        <w:rPr>
          <w:szCs w:val="28"/>
        </w:rPr>
        <w:t xml:space="preserve">комплексни оценки на сигурността </w:t>
      </w:r>
      <w:r w:rsidR="006A3D81">
        <w:rPr>
          <w:szCs w:val="28"/>
        </w:rPr>
        <w:t xml:space="preserve">и е </w:t>
      </w:r>
      <w:r w:rsidRPr="0000099B">
        <w:rPr>
          <w:szCs w:val="28"/>
        </w:rPr>
        <w:t>осъществяван</w:t>
      </w:r>
      <w:r>
        <w:rPr>
          <w:szCs w:val="28"/>
        </w:rPr>
        <w:t xml:space="preserve"> </w:t>
      </w:r>
      <w:r w:rsidRPr="0000099B">
        <w:rPr>
          <w:szCs w:val="28"/>
        </w:rPr>
        <w:t>контрол за изпълнението на задължителните общи условия за сигурност на комуникационните и информационните системи</w:t>
      </w:r>
      <w:r w:rsidR="000F29F0">
        <w:rPr>
          <w:szCs w:val="28"/>
        </w:rPr>
        <w:t xml:space="preserve"> за</w:t>
      </w:r>
      <w:r w:rsidRPr="0000099B">
        <w:rPr>
          <w:szCs w:val="28"/>
        </w:rPr>
        <w:t xml:space="preserve"> класифицирана информация</w:t>
      </w:r>
      <w:r w:rsidR="006A3D81">
        <w:rPr>
          <w:szCs w:val="28"/>
        </w:rPr>
        <w:t>, издадени са сертификати за сигурност на комуникационни и информационни системи</w:t>
      </w:r>
      <w:r w:rsidRPr="0000099B">
        <w:rPr>
          <w:szCs w:val="28"/>
        </w:rPr>
        <w:t>;</w:t>
      </w:r>
    </w:p>
    <w:p w14:paraId="1C66C880" w14:textId="2204AA0F" w:rsidR="00FB660F" w:rsidRPr="006A3D81" w:rsidRDefault="00FB660F" w:rsidP="006A3D81">
      <w:pPr>
        <w:numPr>
          <w:ilvl w:val="0"/>
          <w:numId w:val="23"/>
        </w:numPr>
        <w:tabs>
          <w:tab w:val="num" w:pos="-804"/>
          <w:tab w:val="left" w:pos="1742"/>
        </w:tabs>
        <w:spacing w:before="0" w:after="0"/>
        <w:ind w:left="0" w:firstLine="1531"/>
        <w:rPr>
          <w:szCs w:val="28"/>
        </w:rPr>
      </w:pPr>
      <w:r w:rsidRPr="0000099B">
        <w:rPr>
          <w:b/>
          <w:szCs w:val="28"/>
        </w:rPr>
        <w:t>Орган по криптографска сигурност</w:t>
      </w:r>
      <w:r w:rsidR="006A3D81">
        <w:rPr>
          <w:b/>
          <w:szCs w:val="28"/>
        </w:rPr>
        <w:t xml:space="preserve">. </w:t>
      </w:r>
      <w:r w:rsidR="006A3D81" w:rsidRPr="006A3D81">
        <w:rPr>
          <w:szCs w:val="28"/>
        </w:rPr>
        <w:t>Прилагана е националната политика по криптографска сигурност</w:t>
      </w:r>
      <w:r w:rsidRPr="0000099B">
        <w:rPr>
          <w:b/>
          <w:szCs w:val="28"/>
        </w:rPr>
        <w:t xml:space="preserve"> </w:t>
      </w:r>
      <w:r w:rsidRPr="0000099B">
        <w:rPr>
          <w:szCs w:val="28"/>
        </w:rPr>
        <w:t>на класифицираната информация, оценяван</w:t>
      </w:r>
      <w:r w:rsidR="006A3D81">
        <w:rPr>
          <w:szCs w:val="28"/>
        </w:rPr>
        <w:t>и</w:t>
      </w:r>
      <w:r w:rsidRPr="0000099B">
        <w:rPr>
          <w:szCs w:val="28"/>
        </w:rPr>
        <w:t xml:space="preserve"> и разработван</w:t>
      </w:r>
      <w:r w:rsidR="006A3D81">
        <w:rPr>
          <w:szCs w:val="28"/>
        </w:rPr>
        <w:t>и са</w:t>
      </w:r>
      <w:r w:rsidRPr="0000099B">
        <w:rPr>
          <w:szCs w:val="28"/>
        </w:rPr>
        <w:t xml:space="preserve"> криптографски алгоритми и средства за криптографска сигурност, произв</w:t>
      </w:r>
      <w:r w:rsidR="006A3D81">
        <w:rPr>
          <w:szCs w:val="28"/>
        </w:rPr>
        <w:t>едени са</w:t>
      </w:r>
      <w:r w:rsidRPr="0000099B">
        <w:rPr>
          <w:szCs w:val="28"/>
        </w:rPr>
        <w:t xml:space="preserve"> и разпредел</w:t>
      </w:r>
      <w:r w:rsidR="006A3D81">
        <w:rPr>
          <w:szCs w:val="28"/>
        </w:rPr>
        <w:t>ени</w:t>
      </w:r>
      <w:r w:rsidRPr="006A3D81">
        <w:rPr>
          <w:b/>
          <w:szCs w:val="28"/>
        </w:rPr>
        <w:t xml:space="preserve"> </w:t>
      </w:r>
      <w:r w:rsidRPr="006A3D81">
        <w:rPr>
          <w:szCs w:val="28"/>
        </w:rPr>
        <w:t>к</w:t>
      </w:r>
      <w:r w:rsidR="006A3D81">
        <w:rPr>
          <w:szCs w:val="28"/>
        </w:rPr>
        <w:t>риптографски ключове, извършвана е</w:t>
      </w:r>
      <w:r w:rsidRPr="006A3D81">
        <w:rPr>
          <w:szCs w:val="28"/>
        </w:rPr>
        <w:t xml:space="preserve"> к</w:t>
      </w:r>
      <w:r w:rsidR="006A3D81">
        <w:rPr>
          <w:szCs w:val="28"/>
        </w:rPr>
        <w:t>омплексна оценка на сигурността при</w:t>
      </w:r>
      <w:r w:rsidRPr="006A3D81">
        <w:rPr>
          <w:szCs w:val="28"/>
        </w:rPr>
        <w:t xml:space="preserve"> въвеждане в експлоатация </w:t>
      </w:r>
      <w:r w:rsidR="006A3D81">
        <w:rPr>
          <w:szCs w:val="28"/>
        </w:rPr>
        <w:t xml:space="preserve">на </w:t>
      </w:r>
      <w:r w:rsidRPr="006A3D81">
        <w:rPr>
          <w:szCs w:val="28"/>
        </w:rPr>
        <w:t>криптографски мрежи</w:t>
      </w:r>
      <w:r w:rsidR="006A3D81">
        <w:rPr>
          <w:szCs w:val="28"/>
        </w:rPr>
        <w:t xml:space="preserve"> и е осъществяван</w:t>
      </w:r>
      <w:r w:rsidR="006A3D81" w:rsidRPr="006A3D81">
        <w:rPr>
          <w:szCs w:val="28"/>
        </w:rPr>
        <w:t xml:space="preserve"> контрол</w:t>
      </w:r>
      <w:r w:rsidRPr="006A3D81">
        <w:rPr>
          <w:szCs w:val="28"/>
        </w:rPr>
        <w:t>, координиран</w:t>
      </w:r>
      <w:r w:rsidR="006A3D81">
        <w:rPr>
          <w:szCs w:val="28"/>
        </w:rPr>
        <w:t>о</w:t>
      </w:r>
      <w:r w:rsidRPr="006A3D81">
        <w:rPr>
          <w:szCs w:val="28"/>
        </w:rPr>
        <w:t xml:space="preserve"> и контролиран</w:t>
      </w:r>
      <w:r w:rsidR="006A3D81">
        <w:rPr>
          <w:szCs w:val="28"/>
        </w:rPr>
        <w:t xml:space="preserve">о </w:t>
      </w:r>
      <w:r w:rsidRPr="006A3D81">
        <w:rPr>
          <w:szCs w:val="28"/>
        </w:rPr>
        <w:t>е производството и внос</w:t>
      </w:r>
      <w:r w:rsidR="006A3D81">
        <w:rPr>
          <w:szCs w:val="28"/>
        </w:rPr>
        <w:t>ът</w:t>
      </w:r>
      <w:r w:rsidRPr="006A3D81">
        <w:rPr>
          <w:szCs w:val="28"/>
        </w:rPr>
        <w:t xml:space="preserve"> на средства за криптографска защита на класифицирана информация, осъществяван</w:t>
      </w:r>
      <w:r w:rsidR="006A3D81">
        <w:rPr>
          <w:szCs w:val="28"/>
        </w:rPr>
        <w:t xml:space="preserve">о </w:t>
      </w:r>
      <w:r w:rsidRPr="006A3D81">
        <w:rPr>
          <w:szCs w:val="28"/>
        </w:rPr>
        <w:t>е обучени</w:t>
      </w:r>
      <w:r w:rsidR="006A3D81">
        <w:rPr>
          <w:szCs w:val="28"/>
        </w:rPr>
        <w:t>е</w:t>
      </w:r>
      <w:r w:rsidRPr="006A3D81">
        <w:rPr>
          <w:szCs w:val="28"/>
        </w:rPr>
        <w:t xml:space="preserve"> в областта на криптографската сигурност</w:t>
      </w:r>
      <w:r w:rsidR="006A3D81">
        <w:rPr>
          <w:szCs w:val="28"/>
        </w:rPr>
        <w:t xml:space="preserve">. Оказвана е </w:t>
      </w:r>
      <w:r w:rsidR="006A3D81" w:rsidRPr="005331C2">
        <w:rPr>
          <w:szCs w:val="24"/>
          <w:lang w:eastAsia="bg-BG"/>
        </w:rPr>
        <w:t xml:space="preserve">експертна помощ на организационни единици при организирането на мрежи за криптографска защита на класифицирана информация на Европейския съюз и НАТО, както и при изготвянето на </w:t>
      </w:r>
      <w:proofErr w:type="spellStart"/>
      <w:r w:rsidR="006A3D81" w:rsidRPr="005331C2">
        <w:rPr>
          <w:szCs w:val="24"/>
          <w:lang w:eastAsia="bg-BG"/>
        </w:rPr>
        <w:t>криптопланове</w:t>
      </w:r>
      <w:proofErr w:type="spellEnd"/>
      <w:r w:rsidR="006A3D81" w:rsidRPr="005331C2">
        <w:rPr>
          <w:szCs w:val="24"/>
          <w:lang w:eastAsia="bg-BG"/>
        </w:rPr>
        <w:t xml:space="preserve"> за сигурността на използваните криптографски средства и материали в тези мрежи</w:t>
      </w:r>
      <w:r w:rsidRPr="006A3D81">
        <w:rPr>
          <w:szCs w:val="28"/>
        </w:rPr>
        <w:t>;</w:t>
      </w:r>
    </w:p>
    <w:p w14:paraId="2E269E22" w14:textId="77777777" w:rsidR="00FB660F" w:rsidRPr="005331C2" w:rsidRDefault="00FB660F" w:rsidP="00FB660F">
      <w:pPr>
        <w:numPr>
          <w:ilvl w:val="0"/>
          <w:numId w:val="23"/>
        </w:numPr>
        <w:tabs>
          <w:tab w:val="num" w:pos="-804"/>
          <w:tab w:val="left" w:pos="1742"/>
        </w:tabs>
        <w:spacing w:before="0" w:after="0"/>
        <w:ind w:left="0" w:firstLine="1531"/>
        <w:rPr>
          <w:szCs w:val="28"/>
        </w:rPr>
      </w:pPr>
      <w:r w:rsidRPr="005331C2">
        <w:rPr>
          <w:b/>
          <w:szCs w:val="28"/>
        </w:rPr>
        <w:t>Орган по развитието и експлоатацията на Единната защитена комуникационно-информационна система и Единната криптографска мрежа за електронни комуникации и обмен на служебна кореспонденция между структурите на държавното управление на Република България</w:t>
      </w:r>
      <w:r w:rsidRPr="005331C2">
        <w:rPr>
          <w:b/>
          <w:szCs w:val="28"/>
          <w:lang w:val="en-US"/>
        </w:rPr>
        <w:t xml:space="preserve"> </w:t>
      </w:r>
      <w:r w:rsidRPr="005331C2">
        <w:rPr>
          <w:b/>
          <w:szCs w:val="28"/>
        </w:rPr>
        <w:t>и задграничните ѝ представителства</w:t>
      </w:r>
      <w:r w:rsidRPr="005331C2">
        <w:rPr>
          <w:szCs w:val="28"/>
        </w:rPr>
        <w:t>. В изпълнение на тези функции ДАНС е организирала, експлоатирала, обслужвала и развивала комуникационните системи и е осигурявала непрекъсната връзка и комуникационно и техническо обезпечаване между организационни единици в страната и задграничните представителства на Република България. Администрирани са и са поддържани точките на присъствие на европейските мрежи за обмен на класифицирана информация;</w:t>
      </w:r>
    </w:p>
    <w:p w14:paraId="1A8D4AB5" w14:textId="77777777" w:rsidR="00FB660F" w:rsidRPr="00A9264A" w:rsidRDefault="00FB660F" w:rsidP="00FB660F">
      <w:pPr>
        <w:numPr>
          <w:ilvl w:val="0"/>
          <w:numId w:val="23"/>
        </w:numPr>
        <w:tabs>
          <w:tab w:val="num" w:pos="-804"/>
          <w:tab w:val="left" w:pos="1742"/>
        </w:tabs>
        <w:spacing w:before="0" w:after="0"/>
        <w:ind w:left="0" w:firstLine="1531"/>
        <w:rPr>
          <w:szCs w:val="28"/>
        </w:rPr>
      </w:pPr>
      <w:r w:rsidRPr="00A9264A">
        <w:rPr>
          <w:b/>
          <w:szCs w:val="28"/>
        </w:rPr>
        <w:lastRenderedPageBreak/>
        <w:t xml:space="preserve">структура, осъществяваща оперативен контрол на националния радиочестотен спектър </w:t>
      </w:r>
      <w:r w:rsidRPr="00A9264A">
        <w:rPr>
          <w:szCs w:val="28"/>
        </w:rPr>
        <w:t>с цел разкриване и предотвратяване на използването му срещу сигурността на страната или в нарушение на законите;</w:t>
      </w:r>
    </w:p>
    <w:p w14:paraId="3977B8C1" w14:textId="77777777" w:rsidR="00FB660F" w:rsidRPr="00575775" w:rsidRDefault="00FB660F" w:rsidP="00FB660F">
      <w:pPr>
        <w:numPr>
          <w:ilvl w:val="0"/>
          <w:numId w:val="23"/>
        </w:numPr>
        <w:tabs>
          <w:tab w:val="num" w:pos="-804"/>
          <w:tab w:val="left" w:pos="1742"/>
        </w:tabs>
        <w:spacing w:before="0" w:after="0"/>
        <w:ind w:left="0" w:firstLine="1531"/>
        <w:rPr>
          <w:szCs w:val="28"/>
        </w:rPr>
      </w:pPr>
      <w:r w:rsidRPr="00575775">
        <w:rPr>
          <w:b/>
        </w:rPr>
        <w:t xml:space="preserve">орган за специализиран контрол по чл. 13 от Закона за безопасно използване на ядрена енергия </w:t>
      </w:r>
      <w:r w:rsidRPr="00575775">
        <w:t xml:space="preserve">с правомощия по изготвяне и съгласуване на оценки на заплахите и осъществяване на специфична контролна и </w:t>
      </w:r>
      <w:proofErr w:type="spellStart"/>
      <w:r w:rsidRPr="00575775">
        <w:t>съгласувателна</w:t>
      </w:r>
      <w:proofErr w:type="spellEnd"/>
      <w:r w:rsidRPr="00575775">
        <w:t xml:space="preserve"> дейност по реда на закона.</w:t>
      </w:r>
    </w:p>
    <w:p w14:paraId="40F78407" w14:textId="77777777" w:rsidR="00FB660F" w:rsidRPr="009420DF" w:rsidRDefault="00FB660F" w:rsidP="00FB660F">
      <w:pPr>
        <w:tabs>
          <w:tab w:val="num" w:pos="-804"/>
        </w:tabs>
        <w:spacing w:before="0" w:after="0"/>
        <w:ind w:firstLine="1531"/>
        <w:rPr>
          <w:szCs w:val="28"/>
        </w:rPr>
      </w:pPr>
      <w:r w:rsidRPr="009420DF">
        <w:rPr>
          <w:b/>
          <w:szCs w:val="28"/>
        </w:rPr>
        <w:t>Изпълнявани са и законовите задачи на ситуирани в Агенцията специфични структури, в т.ч.:</w:t>
      </w:r>
      <w:r w:rsidRPr="009420DF">
        <w:rPr>
          <w:szCs w:val="28"/>
        </w:rPr>
        <w:t xml:space="preserve"> </w:t>
      </w:r>
    </w:p>
    <w:p w14:paraId="7290D80E" w14:textId="77777777" w:rsidR="00FB660F" w:rsidRPr="00C40D38" w:rsidRDefault="00FB660F" w:rsidP="00FB660F">
      <w:pPr>
        <w:numPr>
          <w:ilvl w:val="0"/>
          <w:numId w:val="23"/>
        </w:numPr>
        <w:tabs>
          <w:tab w:val="num" w:pos="-804"/>
          <w:tab w:val="left" w:pos="1742"/>
        </w:tabs>
        <w:spacing w:before="0" w:after="0"/>
        <w:ind w:left="0" w:firstLine="1531"/>
        <w:rPr>
          <w:szCs w:val="24"/>
          <w:lang w:eastAsia="bg-BG"/>
        </w:rPr>
      </w:pPr>
      <w:r w:rsidRPr="00C40D38">
        <w:rPr>
          <w:szCs w:val="28"/>
          <w:lang w:eastAsia="bg-BG"/>
        </w:rPr>
        <w:t>Специализирана административна дирекция „Финансово разузнаване“</w:t>
      </w:r>
      <w:r>
        <w:rPr>
          <w:b/>
          <w:szCs w:val="24"/>
          <w:lang w:eastAsia="bg-BG"/>
        </w:rPr>
        <w:t xml:space="preserve"> – </w:t>
      </w:r>
      <w:r w:rsidRPr="00C40D38">
        <w:rPr>
          <w:b/>
          <w:szCs w:val="24"/>
          <w:lang w:eastAsia="bg-BG"/>
        </w:rPr>
        <w:t xml:space="preserve">Финансово-разузнавателното звено на Република България </w:t>
      </w:r>
      <w:r w:rsidRPr="00C40D38">
        <w:rPr>
          <w:szCs w:val="24"/>
          <w:lang w:eastAsia="bg-BG"/>
        </w:rPr>
        <w:t>по смисъла на чл. 32 от Директива (ЕС) 2015/849 на Европейския парламент и на Съвета</w:t>
      </w:r>
      <w:r w:rsidRPr="00C40D38">
        <w:rPr>
          <w:szCs w:val="24"/>
          <w:vertAlign w:val="superscript"/>
          <w:lang w:eastAsia="bg-BG"/>
        </w:rPr>
        <w:footnoteReference w:id="28"/>
      </w:r>
      <w:r w:rsidRPr="00C40D38">
        <w:rPr>
          <w:szCs w:val="24"/>
          <w:lang w:eastAsia="bg-BG"/>
        </w:rPr>
        <w:t>.</w:t>
      </w:r>
      <w:r w:rsidRPr="00C40D38">
        <w:rPr>
          <w:b/>
          <w:szCs w:val="24"/>
          <w:lang w:eastAsia="bg-BG"/>
        </w:rPr>
        <w:t xml:space="preserve"> </w:t>
      </w:r>
      <w:r w:rsidRPr="00C40D38">
        <w:rPr>
          <w:szCs w:val="24"/>
          <w:lang w:eastAsia="bg-BG"/>
        </w:rPr>
        <w:t>Звеното има оперативна самостоятелност и автономност.</w:t>
      </w:r>
      <w:r w:rsidRPr="00C40D38">
        <w:rPr>
          <w:b/>
          <w:szCs w:val="24"/>
          <w:lang w:eastAsia="bg-BG"/>
        </w:rPr>
        <w:t xml:space="preserve"> </w:t>
      </w:r>
      <w:r w:rsidRPr="00C40D38">
        <w:rPr>
          <w:szCs w:val="24"/>
          <w:lang w:eastAsia="bg-BG"/>
        </w:rPr>
        <w:t>През 2025 г.</w:t>
      </w:r>
      <w:r w:rsidRPr="00C40D38">
        <w:rPr>
          <w:b/>
          <w:szCs w:val="24"/>
          <w:lang w:eastAsia="bg-BG"/>
        </w:rPr>
        <w:t xml:space="preserve"> </w:t>
      </w:r>
      <w:r w:rsidRPr="00C40D38">
        <w:rPr>
          <w:szCs w:val="24"/>
          <w:lang w:eastAsia="bg-BG"/>
        </w:rPr>
        <w:t xml:space="preserve">структурата изпълнява законовите си </w:t>
      </w:r>
      <w:r>
        <w:rPr>
          <w:szCs w:val="24"/>
          <w:lang w:eastAsia="bg-BG"/>
        </w:rPr>
        <w:t>правомощия</w:t>
      </w:r>
      <w:r w:rsidRPr="00C40D38">
        <w:rPr>
          <w:szCs w:val="24"/>
          <w:lang w:eastAsia="bg-BG"/>
        </w:rPr>
        <w:t xml:space="preserve"> за получаване, съхраняване, проучване, анализиране и разкриване на информация, постъпила при условията и по реда на </w:t>
      </w:r>
      <w:r w:rsidRPr="00C40D38">
        <w:rPr>
          <w:szCs w:val="24"/>
        </w:rPr>
        <w:t xml:space="preserve">Закона за мерките срещу изпирането на пари и Закона за мерките срещу финансирането на тероризма и разпространението на оръжия за масово унищожение. Работата на Дирекцията е насочена и към </w:t>
      </w:r>
      <w:r>
        <w:rPr>
          <w:szCs w:val="24"/>
        </w:rPr>
        <w:t xml:space="preserve">осъществяване на контрол по спазване на превантивното законодателство срещу изпиране на пари, финансиране на тероризма и разпространението на </w:t>
      </w:r>
      <w:r w:rsidRPr="00C40D38">
        <w:rPr>
          <w:szCs w:val="24"/>
        </w:rPr>
        <w:t>оръжия за масово унищожение. На интернет страницата на ДАНС с</w:t>
      </w:r>
      <w:r>
        <w:rPr>
          <w:szCs w:val="24"/>
        </w:rPr>
        <w:t>е</w:t>
      </w:r>
      <w:r w:rsidRPr="00C40D38">
        <w:rPr>
          <w:szCs w:val="24"/>
        </w:rPr>
        <w:t xml:space="preserve"> публикува</w:t>
      </w:r>
      <w:r>
        <w:rPr>
          <w:szCs w:val="24"/>
        </w:rPr>
        <w:t>т</w:t>
      </w:r>
      <w:r w:rsidRPr="00C40D38">
        <w:rPr>
          <w:szCs w:val="24"/>
        </w:rPr>
        <w:t xml:space="preserve"> годишни</w:t>
      </w:r>
      <w:r>
        <w:rPr>
          <w:szCs w:val="24"/>
        </w:rPr>
        <w:t>те</w:t>
      </w:r>
      <w:r w:rsidRPr="00C40D38">
        <w:rPr>
          <w:szCs w:val="24"/>
        </w:rPr>
        <w:t xml:space="preserve"> доклад</w:t>
      </w:r>
      <w:r>
        <w:rPr>
          <w:szCs w:val="24"/>
        </w:rPr>
        <w:t>и</w:t>
      </w:r>
      <w:r w:rsidRPr="00C40D38">
        <w:rPr>
          <w:szCs w:val="24"/>
        </w:rPr>
        <w:t xml:space="preserve"> за дейността на </w:t>
      </w:r>
      <w:r w:rsidRPr="00C40D38">
        <w:rPr>
          <w:szCs w:val="28"/>
          <w:lang w:eastAsia="bg-BG"/>
        </w:rPr>
        <w:t>Специализирана административна дирекция „Финансово разузнаване“</w:t>
      </w:r>
      <w:r w:rsidRPr="00C40D38">
        <w:rPr>
          <w:szCs w:val="24"/>
        </w:rPr>
        <w:t>, резултати от Националната оценка на риска, указания за прилагане на мерките срещу изпирането на пари и финансирането на тероризма и на разпространението на оръжия за масово унищожение, резултати от контролната дейност на Звеното (наложени санкции и глоби на задължени лица), както и други информативни материали</w:t>
      </w:r>
      <w:r w:rsidRPr="00C40D38">
        <w:rPr>
          <w:szCs w:val="24"/>
          <w:lang w:eastAsia="bg-BG"/>
        </w:rPr>
        <w:t>;</w:t>
      </w:r>
    </w:p>
    <w:p w14:paraId="39BD9749" w14:textId="77777777" w:rsidR="00FB660F" w:rsidRPr="004B1568" w:rsidRDefault="00FB660F" w:rsidP="00FB660F">
      <w:pPr>
        <w:numPr>
          <w:ilvl w:val="0"/>
          <w:numId w:val="23"/>
        </w:numPr>
        <w:tabs>
          <w:tab w:val="num" w:pos="-804"/>
          <w:tab w:val="left" w:pos="1742"/>
        </w:tabs>
        <w:spacing w:before="0" w:after="0"/>
        <w:ind w:left="0" w:firstLine="1531"/>
        <w:rPr>
          <w:szCs w:val="24"/>
        </w:rPr>
      </w:pPr>
      <w:r w:rsidRPr="004B1568">
        <w:rPr>
          <w:b/>
          <w:szCs w:val="28"/>
          <w:lang w:eastAsia="bg-BG"/>
        </w:rPr>
        <w:t>Национален</w:t>
      </w:r>
      <w:r w:rsidRPr="004B1568">
        <w:rPr>
          <w:b/>
          <w:szCs w:val="24"/>
        </w:rPr>
        <w:t xml:space="preserve"> контратерористичен център, </w:t>
      </w:r>
      <w:r w:rsidRPr="004B1568">
        <w:rPr>
          <w:szCs w:val="28"/>
        </w:rPr>
        <w:t>който представлява единна национална платформа за събиране, обработване и обмен на информация в денонощен режим с цел разкриване, предотвратяване и пресичане на заплахи, свързани с тероризъм, насилствен екстремизъм и радикализация. Като водещ национален орган за предотвратява</w:t>
      </w:r>
      <w:r>
        <w:rPr>
          <w:szCs w:val="28"/>
        </w:rPr>
        <w:t>не и противодействие на терориз</w:t>
      </w:r>
      <w:r w:rsidRPr="004B1568">
        <w:rPr>
          <w:szCs w:val="28"/>
        </w:rPr>
        <w:t>м</w:t>
      </w:r>
      <w:r>
        <w:rPr>
          <w:szCs w:val="28"/>
        </w:rPr>
        <w:t>а</w:t>
      </w:r>
      <w:r w:rsidRPr="004B1568">
        <w:rPr>
          <w:szCs w:val="28"/>
        </w:rPr>
        <w:t xml:space="preserve">, през 2025 г. Центърът е осъществявал </w:t>
      </w:r>
      <w:r w:rsidRPr="004B1568">
        <w:rPr>
          <w:szCs w:val="28"/>
        </w:rPr>
        <w:lastRenderedPageBreak/>
        <w:t>координация и взаимодействие между компетентните национални структури, както и активно сътрудничество с партньорски служби, ангажирани с контратероризъм, във всички страни от Европейския съюз и НАТО. Осъществявано е системно наблюдение за установяване на активност за разпространение на радикални послания. Извършван е анализ и оценка на терористичната заплаха за конкретни обекти и лица на национално, областно и общинско ниво въз основа на получената информация;</w:t>
      </w:r>
      <w:r w:rsidRPr="004B1568">
        <w:rPr>
          <w:szCs w:val="24"/>
        </w:rPr>
        <w:t xml:space="preserve"> </w:t>
      </w:r>
    </w:p>
    <w:p w14:paraId="39618B49" w14:textId="77777777" w:rsidR="00FB660F" w:rsidRPr="0060202B" w:rsidRDefault="00FB660F" w:rsidP="00FB660F">
      <w:pPr>
        <w:numPr>
          <w:ilvl w:val="0"/>
          <w:numId w:val="23"/>
        </w:numPr>
        <w:tabs>
          <w:tab w:val="num" w:pos="-804"/>
          <w:tab w:val="left" w:pos="1742"/>
        </w:tabs>
        <w:spacing w:before="0" w:after="0"/>
        <w:ind w:left="0" w:firstLine="1531"/>
        <w:rPr>
          <w:szCs w:val="28"/>
        </w:rPr>
      </w:pPr>
      <w:r w:rsidRPr="0060202B">
        <w:rPr>
          <w:b/>
          <w:szCs w:val="28"/>
          <w:lang w:eastAsia="bg-BG"/>
        </w:rPr>
        <w:t xml:space="preserve">Национално звено за получаване и обработване на резервационни данни на пътниците в </w:t>
      </w:r>
      <w:r w:rsidRPr="0060202B">
        <w:rPr>
          <w:b/>
          <w:szCs w:val="28"/>
        </w:rPr>
        <w:t xml:space="preserve">Република България, превозвани по въздух. </w:t>
      </w:r>
      <w:r w:rsidRPr="0060202B">
        <w:rPr>
          <w:szCs w:val="28"/>
        </w:rPr>
        <w:t xml:space="preserve">Структурата функционира в режим 24/7, като </w:t>
      </w:r>
      <w:r w:rsidRPr="0060202B">
        <w:t xml:space="preserve">събира по автоматизиран начин и обработва резервационни данни за пътниците, превозвани по въздух, както и данни за екипажите на въздухоплавателните средства. </w:t>
      </w:r>
      <w:r w:rsidRPr="0060202B">
        <w:rPr>
          <w:szCs w:val="28"/>
        </w:rPr>
        <w:t xml:space="preserve">Това позволява оценка на пътуващите преди обявеното време за тяхното пристигане или заминаване, като данните са предоставяни на съответните компетентни органи в страната за извършване на последваща проверка за установяване на съпричастност към тероризъм или други тежки престъпления. През </w:t>
      </w:r>
      <w:r>
        <w:rPr>
          <w:szCs w:val="28"/>
        </w:rPr>
        <w:t>2025 г.</w:t>
      </w:r>
      <w:r w:rsidRPr="0060202B">
        <w:rPr>
          <w:szCs w:val="28"/>
        </w:rPr>
        <w:t xml:space="preserve"> е осъществяван и активен двустранен информационен обмен в оперативен порядък със съответните звена на държавите – членки на Европейския съюз</w:t>
      </w:r>
      <w:r>
        <w:rPr>
          <w:szCs w:val="28"/>
        </w:rPr>
        <w:t>,</w:t>
      </w:r>
      <w:r w:rsidRPr="0060202B">
        <w:rPr>
          <w:szCs w:val="28"/>
        </w:rPr>
        <w:t xml:space="preserve"> и други партньори, както и сътрудничество в рамките на многостранни специализирани формати и работни групи и срещи на ниво Европейска комисия по въпроси, свързани с обработката на резервационни данни;</w:t>
      </w:r>
    </w:p>
    <w:p w14:paraId="6E293919" w14:textId="77777777" w:rsidR="00FB660F" w:rsidRPr="008C70D8" w:rsidRDefault="00FB660F" w:rsidP="00FB660F">
      <w:pPr>
        <w:numPr>
          <w:ilvl w:val="0"/>
          <w:numId w:val="23"/>
        </w:numPr>
        <w:tabs>
          <w:tab w:val="num" w:pos="-804"/>
          <w:tab w:val="left" w:pos="1742"/>
        </w:tabs>
        <w:spacing w:before="0" w:after="0"/>
        <w:ind w:left="0" w:firstLine="1531"/>
        <w:rPr>
          <w:szCs w:val="28"/>
        </w:rPr>
      </w:pPr>
      <w:r w:rsidRPr="00A9264A">
        <w:rPr>
          <w:b/>
          <w:bCs/>
          <w:szCs w:val="24"/>
        </w:rPr>
        <w:t>Национален координационен център по контрапролиферация</w:t>
      </w:r>
      <w:r w:rsidRPr="00A9264A">
        <w:rPr>
          <w:bCs/>
          <w:szCs w:val="24"/>
        </w:rPr>
        <w:t xml:space="preserve">, създаден по силата на Постановление № 50/01.03.2012 г. на Министерския съвет.  През 2025 г. Центърът е извършвал проверки и информационен обмен и взаимодействие с компетентните български ведомства и партньорски служби с цел защита на националната сигурност от заплахи, свързани с разпространението на оръжия за масово унищожение, и в изпълнение на международните ангажименти на страната в </w:t>
      </w:r>
      <w:r w:rsidRPr="008C70D8">
        <w:rPr>
          <w:bCs/>
          <w:szCs w:val="24"/>
        </w:rPr>
        <w:t xml:space="preserve">тази сфера; </w:t>
      </w:r>
    </w:p>
    <w:p w14:paraId="3E805C28" w14:textId="77777777" w:rsidR="00FB660F" w:rsidRPr="008C70D8" w:rsidRDefault="00FB660F" w:rsidP="00FB660F">
      <w:pPr>
        <w:numPr>
          <w:ilvl w:val="0"/>
          <w:numId w:val="23"/>
        </w:numPr>
        <w:tabs>
          <w:tab w:val="num" w:pos="-804"/>
          <w:tab w:val="left" w:pos="1742"/>
        </w:tabs>
        <w:spacing w:before="0" w:after="0"/>
        <w:ind w:left="0" w:firstLine="1531"/>
        <w:rPr>
          <w:szCs w:val="28"/>
        </w:rPr>
      </w:pPr>
      <w:r w:rsidRPr="008C70D8">
        <w:rPr>
          <w:b/>
          <w:szCs w:val="28"/>
        </w:rPr>
        <w:t xml:space="preserve">Център за мониторинг и реакция на инциденти със значително увреждащо въздействие върху комуникационните и информационните системи на стратегическите обекти и дейности, които са от значение за националната сигурност, </w:t>
      </w:r>
      <w:r w:rsidRPr="008C70D8">
        <w:rPr>
          <w:szCs w:val="28"/>
        </w:rPr>
        <w:t>създаден за изпълнение на законовите задължения на ДАНС по чл. 15 от Закона за киберсигурност</w:t>
      </w:r>
      <w:r w:rsidRPr="008C70D8">
        <w:rPr>
          <w:bCs/>
          <w:szCs w:val="28"/>
        </w:rPr>
        <w:t xml:space="preserve">. </w:t>
      </w:r>
      <w:r w:rsidRPr="008C70D8">
        <w:rPr>
          <w:szCs w:val="28"/>
        </w:rPr>
        <w:t xml:space="preserve">Информационната система на Центъра позволява непрекъснат мониторинг, събиране, обработка и анализ на информация за събития и инциденти, свързани с киберсигурността на информационните системи на стратегически </w:t>
      </w:r>
      <w:r w:rsidRPr="008C70D8">
        <w:rPr>
          <w:szCs w:val="28"/>
        </w:rPr>
        <w:lastRenderedPageBreak/>
        <w:t xml:space="preserve">обекти, както и цялостна оценка на </w:t>
      </w:r>
      <w:bookmarkStart w:id="39" w:name="to_paragraph_id46024038"/>
      <w:bookmarkEnd w:id="39"/>
      <w:r w:rsidRPr="008C70D8">
        <w:rPr>
          <w:szCs w:val="28"/>
        </w:rPr>
        <w:t xml:space="preserve">информационната </w:t>
      </w:r>
      <w:r>
        <w:rPr>
          <w:szCs w:val="28"/>
        </w:rPr>
        <w:t xml:space="preserve">им </w:t>
      </w:r>
      <w:r w:rsidRPr="008C70D8">
        <w:rPr>
          <w:szCs w:val="28"/>
        </w:rPr>
        <w:t xml:space="preserve">защита. При установяване на аномални активности или деструктивни процеси е осъществявана своевременна координация със засегнатите обекти и са предприемани необходимите действия за проверка и установяване на източници на евентуални злонамерени действия. </w:t>
      </w:r>
    </w:p>
    <w:p w14:paraId="5D5C4FE8" w14:textId="77777777" w:rsidR="00FB660F" w:rsidRPr="0000099B" w:rsidRDefault="00FB660F" w:rsidP="00FB660F">
      <w:pPr>
        <w:autoSpaceDE w:val="0"/>
        <w:autoSpaceDN w:val="0"/>
        <w:adjustRightInd w:val="0"/>
        <w:spacing w:before="0" w:after="0"/>
        <w:ind w:firstLine="1531"/>
        <w:rPr>
          <w:szCs w:val="28"/>
        </w:rPr>
      </w:pPr>
      <w:r w:rsidRPr="006251FE">
        <w:rPr>
          <w:rFonts w:hint="eastAsia"/>
          <w:b/>
          <w:szCs w:val="24"/>
        </w:rPr>
        <w:t>През</w:t>
      </w:r>
      <w:r w:rsidRPr="006251FE">
        <w:rPr>
          <w:b/>
          <w:szCs w:val="24"/>
        </w:rPr>
        <w:t xml:space="preserve"> 2025 </w:t>
      </w:r>
      <w:r w:rsidRPr="006251FE">
        <w:rPr>
          <w:rFonts w:hint="eastAsia"/>
          <w:b/>
          <w:szCs w:val="24"/>
        </w:rPr>
        <w:t>г</w:t>
      </w:r>
      <w:r w:rsidRPr="006251FE">
        <w:rPr>
          <w:b/>
          <w:szCs w:val="24"/>
        </w:rPr>
        <w:t xml:space="preserve">. продължава високият </w:t>
      </w:r>
      <w:r w:rsidRPr="006251FE">
        <w:rPr>
          <w:rFonts w:hint="eastAsia"/>
          <w:b/>
          <w:szCs w:val="24"/>
        </w:rPr>
        <w:t>интензитет</w:t>
      </w:r>
      <w:r w:rsidRPr="006251FE">
        <w:rPr>
          <w:b/>
          <w:szCs w:val="24"/>
        </w:rPr>
        <w:t xml:space="preserve"> </w:t>
      </w:r>
      <w:r w:rsidRPr="006251FE">
        <w:rPr>
          <w:rFonts w:hint="eastAsia"/>
          <w:b/>
          <w:szCs w:val="24"/>
        </w:rPr>
        <w:t>на</w:t>
      </w:r>
      <w:r w:rsidRPr="006251FE">
        <w:rPr>
          <w:b/>
          <w:szCs w:val="24"/>
        </w:rPr>
        <w:t xml:space="preserve"> </w:t>
      </w:r>
      <w:r>
        <w:rPr>
          <w:b/>
          <w:szCs w:val="24"/>
        </w:rPr>
        <w:t xml:space="preserve">двустранното и многостранното </w:t>
      </w:r>
      <w:r w:rsidRPr="006251FE">
        <w:rPr>
          <w:rFonts w:hint="eastAsia"/>
          <w:b/>
          <w:szCs w:val="24"/>
        </w:rPr>
        <w:t>международно</w:t>
      </w:r>
      <w:r w:rsidRPr="006251FE">
        <w:rPr>
          <w:b/>
          <w:szCs w:val="24"/>
        </w:rPr>
        <w:t xml:space="preserve"> </w:t>
      </w:r>
      <w:r w:rsidRPr="006251FE">
        <w:rPr>
          <w:rFonts w:hint="eastAsia"/>
          <w:b/>
          <w:szCs w:val="24"/>
        </w:rPr>
        <w:t>сътрудничество</w:t>
      </w:r>
      <w:r w:rsidRPr="006251FE">
        <w:rPr>
          <w:b/>
          <w:szCs w:val="24"/>
        </w:rPr>
        <w:t xml:space="preserve"> </w:t>
      </w:r>
      <w:r w:rsidRPr="006251FE">
        <w:rPr>
          <w:rFonts w:hint="eastAsia"/>
          <w:b/>
          <w:szCs w:val="24"/>
        </w:rPr>
        <w:t>на</w:t>
      </w:r>
      <w:r w:rsidRPr="006251FE">
        <w:rPr>
          <w:b/>
          <w:szCs w:val="24"/>
        </w:rPr>
        <w:t xml:space="preserve"> </w:t>
      </w:r>
      <w:r w:rsidRPr="006251FE">
        <w:rPr>
          <w:rFonts w:hint="eastAsia"/>
          <w:b/>
          <w:szCs w:val="24"/>
        </w:rPr>
        <w:t>ДАНС</w:t>
      </w:r>
      <w:r w:rsidRPr="006251FE">
        <w:rPr>
          <w:szCs w:val="24"/>
        </w:rPr>
        <w:t xml:space="preserve">, включващо </w:t>
      </w:r>
      <w:r w:rsidRPr="006251FE">
        <w:rPr>
          <w:szCs w:val="28"/>
        </w:rPr>
        <w:t xml:space="preserve">партньорство </w:t>
      </w:r>
      <w:r>
        <w:rPr>
          <w:szCs w:val="28"/>
        </w:rPr>
        <w:t xml:space="preserve">и организационни ангажименти </w:t>
      </w:r>
      <w:r w:rsidRPr="006251FE">
        <w:rPr>
          <w:szCs w:val="28"/>
        </w:rPr>
        <w:t>в рамките на членството в редица международни и регионални организации и форуми на специални служби</w:t>
      </w:r>
      <w:r>
        <w:rPr>
          <w:szCs w:val="28"/>
        </w:rPr>
        <w:t>,</w:t>
      </w:r>
      <w:r w:rsidRPr="006251FE">
        <w:rPr>
          <w:szCs w:val="24"/>
        </w:rPr>
        <w:t xml:space="preserve"> информационен обмен и провеждане на съвместни операции.</w:t>
      </w:r>
      <w:r w:rsidRPr="006251FE">
        <w:rPr>
          <w:b/>
          <w:szCs w:val="24"/>
        </w:rPr>
        <w:t xml:space="preserve"> </w:t>
      </w:r>
      <w:r w:rsidRPr="006251FE">
        <w:rPr>
          <w:rFonts w:hint="eastAsia"/>
          <w:szCs w:val="28"/>
        </w:rPr>
        <w:t>Това</w:t>
      </w:r>
      <w:r w:rsidRPr="006251FE">
        <w:rPr>
          <w:szCs w:val="28"/>
        </w:rPr>
        <w:t xml:space="preserve"> </w:t>
      </w:r>
      <w:r w:rsidRPr="006251FE">
        <w:rPr>
          <w:rFonts w:hint="eastAsia"/>
          <w:szCs w:val="28"/>
        </w:rPr>
        <w:t>е</w:t>
      </w:r>
      <w:r w:rsidRPr="006251FE">
        <w:rPr>
          <w:szCs w:val="28"/>
        </w:rPr>
        <w:t xml:space="preserve"> </w:t>
      </w:r>
      <w:r w:rsidRPr="006251FE">
        <w:rPr>
          <w:rFonts w:hint="eastAsia"/>
          <w:szCs w:val="28"/>
        </w:rPr>
        <w:t>функция</w:t>
      </w:r>
      <w:r w:rsidRPr="006251FE">
        <w:rPr>
          <w:szCs w:val="28"/>
        </w:rPr>
        <w:t xml:space="preserve"> </w:t>
      </w:r>
      <w:r w:rsidRPr="006251FE">
        <w:rPr>
          <w:rFonts w:hint="eastAsia"/>
          <w:szCs w:val="28"/>
        </w:rPr>
        <w:t>както</w:t>
      </w:r>
      <w:r w:rsidRPr="006251FE">
        <w:rPr>
          <w:szCs w:val="28"/>
        </w:rPr>
        <w:t xml:space="preserve"> </w:t>
      </w:r>
      <w:r w:rsidRPr="006251FE">
        <w:rPr>
          <w:rFonts w:hint="eastAsia"/>
          <w:szCs w:val="28"/>
        </w:rPr>
        <w:t>на</w:t>
      </w:r>
      <w:r w:rsidRPr="006251FE">
        <w:rPr>
          <w:szCs w:val="28"/>
        </w:rPr>
        <w:t xml:space="preserve"> динамиката на средата на сигурност, </w:t>
      </w:r>
      <w:r w:rsidRPr="006251FE">
        <w:rPr>
          <w:rFonts w:hint="eastAsia"/>
          <w:szCs w:val="28"/>
        </w:rPr>
        <w:t>така</w:t>
      </w:r>
      <w:r w:rsidRPr="006251FE">
        <w:rPr>
          <w:szCs w:val="28"/>
        </w:rPr>
        <w:t xml:space="preserve"> </w:t>
      </w:r>
      <w:r w:rsidRPr="006251FE">
        <w:rPr>
          <w:rFonts w:hint="eastAsia"/>
          <w:szCs w:val="28"/>
        </w:rPr>
        <w:t>и</w:t>
      </w:r>
      <w:r w:rsidRPr="006251FE">
        <w:rPr>
          <w:szCs w:val="28"/>
        </w:rPr>
        <w:t xml:space="preserve"> </w:t>
      </w:r>
      <w:r w:rsidRPr="006251FE">
        <w:rPr>
          <w:rFonts w:hint="eastAsia"/>
          <w:szCs w:val="28"/>
        </w:rPr>
        <w:t>на</w:t>
      </w:r>
      <w:r w:rsidRPr="006251FE">
        <w:rPr>
          <w:szCs w:val="28"/>
        </w:rPr>
        <w:t xml:space="preserve"> </w:t>
      </w:r>
      <w:r w:rsidRPr="006251FE">
        <w:rPr>
          <w:rFonts w:hint="eastAsia"/>
          <w:szCs w:val="28"/>
        </w:rPr>
        <w:t>проактивния</w:t>
      </w:r>
      <w:r w:rsidRPr="006251FE">
        <w:rPr>
          <w:szCs w:val="28"/>
        </w:rPr>
        <w:t xml:space="preserve"> </w:t>
      </w:r>
      <w:r w:rsidRPr="006251FE">
        <w:rPr>
          <w:rFonts w:hint="eastAsia"/>
          <w:szCs w:val="28"/>
        </w:rPr>
        <w:t>подход</w:t>
      </w:r>
      <w:r w:rsidRPr="006251FE">
        <w:rPr>
          <w:szCs w:val="28"/>
        </w:rPr>
        <w:t xml:space="preserve"> </w:t>
      </w:r>
      <w:r w:rsidRPr="006251FE">
        <w:rPr>
          <w:rFonts w:hint="eastAsia"/>
          <w:szCs w:val="28"/>
        </w:rPr>
        <w:t>на</w:t>
      </w:r>
      <w:r w:rsidRPr="006251FE">
        <w:rPr>
          <w:szCs w:val="28"/>
        </w:rPr>
        <w:t xml:space="preserve"> </w:t>
      </w:r>
      <w:r w:rsidRPr="006251FE">
        <w:rPr>
          <w:rFonts w:hint="eastAsia"/>
          <w:szCs w:val="28"/>
        </w:rPr>
        <w:t>Агенцията</w:t>
      </w:r>
      <w:r w:rsidRPr="006251FE">
        <w:rPr>
          <w:szCs w:val="28"/>
        </w:rPr>
        <w:t xml:space="preserve"> за разширяване на обема и повишаване полезността на обме</w:t>
      </w:r>
      <w:r w:rsidRPr="00814877">
        <w:rPr>
          <w:szCs w:val="28"/>
        </w:rPr>
        <w:t>на на</w:t>
      </w:r>
      <w:r>
        <w:rPr>
          <w:szCs w:val="28"/>
        </w:rPr>
        <w:t xml:space="preserve"> аналитична и конкретна оперативна</w:t>
      </w:r>
      <w:r w:rsidRPr="00814877">
        <w:rPr>
          <w:szCs w:val="28"/>
        </w:rPr>
        <w:t xml:space="preserve"> информация, </w:t>
      </w:r>
      <w:r>
        <w:rPr>
          <w:szCs w:val="28"/>
        </w:rPr>
        <w:t xml:space="preserve">на </w:t>
      </w:r>
      <w:r w:rsidRPr="00814877">
        <w:rPr>
          <w:szCs w:val="28"/>
        </w:rPr>
        <w:t>сътрудничеството с партньорите и поемането на нови ангажименти. Устойчиви контакти на експертно и ръководно ниво и интензивно оперативно взаимодействие се поддържат както със съюзниците от Европейския съюз и НАТО, така и със структури за разузнаване и сигурност на държави от Балканите</w:t>
      </w:r>
      <w:r>
        <w:rPr>
          <w:szCs w:val="28"/>
        </w:rPr>
        <w:t xml:space="preserve"> и Централна и Западна Европа</w:t>
      </w:r>
      <w:r w:rsidRPr="00814877">
        <w:rPr>
          <w:szCs w:val="28"/>
        </w:rPr>
        <w:t xml:space="preserve">. Това допринася за идентифициране и своевременна реакция на рисковете и  предизвикателствата в средата на сигурност и за задълбочаване на текущото </w:t>
      </w:r>
      <w:r w:rsidRPr="0000099B">
        <w:rPr>
          <w:szCs w:val="28"/>
        </w:rPr>
        <w:t xml:space="preserve">оперативно </w:t>
      </w:r>
      <w:r w:rsidRPr="0000099B">
        <w:rPr>
          <w:rFonts w:hint="eastAsia"/>
          <w:szCs w:val="28"/>
        </w:rPr>
        <w:t>сътрудничество</w:t>
      </w:r>
      <w:r w:rsidRPr="0000099B">
        <w:rPr>
          <w:szCs w:val="28"/>
        </w:rPr>
        <w:t>.</w:t>
      </w:r>
    </w:p>
    <w:p w14:paraId="39726E45" w14:textId="77777777" w:rsidR="00FB660F" w:rsidRPr="00157374" w:rsidRDefault="00FB660F" w:rsidP="00FB660F">
      <w:pPr>
        <w:widowControl w:val="0"/>
        <w:suppressAutoHyphens/>
        <w:spacing w:before="0" w:after="0"/>
        <w:ind w:firstLine="1531"/>
        <w:contextualSpacing/>
        <w:rPr>
          <w:szCs w:val="24"/>
          <w:highlight w:val="yellow"/>
        </w:rPr>
      </w:pPr>
      <w:r>
        <w:rPr>
          <w:b/>
          <w:szCs w:val="28"/>
        </w:rPr>
        <w:t>В</w:t>
      </w:r>
      <w:r w:rsidRPr="00592FE4">
        <w:rPr>
          <w:b/>
          <w:szCs w:val="28"/>
        </w:rPr>
        <w:t>ажна гаранция за закон</w:t>
      </w:r>
      <w:r>
        <w:rPr>
          <w:b/>
          <w:szCs w:val="28"/>
        </w:rPr>
        <w:t>осъобразност</w:t>
      </w:r>
      <w:r w:rsidRPr="00592FE4">
        <w:rPr>
          <w:b/>
          <w:szCs w:val="28"/>
        </w:rPr>
        <w:t xml:space="preserve"> и обективност при осъществяване на правомощията </w:t>
      </w:r>
      <w:r>
        <w:rPr>
          <w:b/>
          <w:szCs w:val="28"/>
        </w:rPr>
        <w:t xml:space="preserve">на ДАНС </w:t>
      </w:r>
      <w:r w:rsidRPr="00592FE4">
        <w:rPr>
          <w:b/>
          <w:szCs w:val="28"/>
        </w:rPr>
        <w:t>и при оценката на ефективността от работата</w:t>
      </w:r>
      <w:r>
        <w:rPr>
          <w:b/>
          <w:szCs w:val="28"/>
        </w:rPr>
        <w:t xml:space="preserve"> ѝ е п</w:t>
      </w:r>
      <w:r w:rsidRPr="00592FE4">
        <w:rPr>
          <w:b/>
          <w:szCs w:val="28"/>
        </w:rPr>
        <w:t>редвиденият по закон външен контрол</w:t>
      </w:r>
      <w:r w:rsidRPr="00592FE4">
        <w:rPr>
          <w:b/>
          <w:szCs w:val="28"/>
          <w:vertAlign w:val="superscript"/>
        </w:rPr>
        <w:footnoteReference w:id="29"/>
      </w:r>
      <w:r>
        <w:rPr>
          <w:b/>
          <w:szCs w:val="28"/>
        </w:rPr>
        <w:t xml:space="preserve">, </w:t>
      </w:r>
      <w:r w:rsidRPr="00977ED0">
        <w:rPr>
          <w:szCs w:val="28"/>
        </w:rPr>
        <w:t>който</w:t>
      </w:r>
      <w:r>
        <w:rPr>
          <w:b/>
          <w:szCs w:val="28"/>
        </w:rPr>
        <w:t xml:space="preserve"> </w:t>
      </w:r>
      <w:r w:rsidRPr="00977ED0">
        <w:rPr>
          <w:szCs w:val="28"/>
        </w:rPr>
        <w:t>осигурява в необходимата степен прозрачност и отчетност на дейностите на Агенцията.</w:t>
      </w:r>
      <w:r w:rsidRPr="00592FE4">
        <w:rPr>
          <w:szCs w:val="28"/>
        </w:rPr>
        <w:t xml:space="preserve"> През 2025 г. са прилагани всички форми на външен контрол:</w:t>
      </w:r>
      <w:r w:rsidRPr="00592FE4">
        <w:rPr>
          <w:b/>
          <w:szCs w:val="28"/>
        </w:rPr>
        <w:t xml:space="preserve"> </w:t>
      </w:r>
      <w:r w:rsidRPr="00592FE4">
        <w:rPr>
          <w:szCs w:val="28"/>
        </w:rPr>
        <w:t>парламентарен, административен</w:t>
      </w:r>
      <w:r w:rsidRPr="00A915B3">
        <w:rPr>
          <w:szCs w:val="28"/>
        </w:rPr>
        <w:t>, съдебен и граждански.</w:t>
      </w:r>
      <w:r w:rsidRPr="00A915B3">
        <w:rPr>
          <w:szCs w:val="24"/>
        </w:rPr>
        <w:t xml:space="preserve"> В изпълнение на разпоредбите на чл. 132, ал. 3 от ЗДАНС</w:t>
      </w:r>
      <w:r>
        <w:rPr>
          <w:szCs w:val="24"/>
        </w:rPr>
        <w:t xml:space="preserve"> и чл. </w:t>
      </w:r>
      <w:r w:rsidRPr="00A915B3">
        <w:rPr>
          <w:szCs w:val="24"/>
        </w:rPr>
        <w:t xml:space="preserve">22, ал. 3 от Закона за управление и функциониране на системата за защита на националната сигурност в Министерския съвет е внесен </w:t>
      </w:r>
      <w:r w:rsidRPr="00A915B3">
        <w:rPr>
          <w:szCs w:val="28"/>
        </w:rPr>
        <w:t xml:space="preserve">Годишен доклад за дейността на ДАНС за 2024 г., отчитащ всички аспекти и основните резултати. Работата на Агенцията е представена и на обществеността чрез публикуване на сайтовете на Министерския съвет и на ДАНС на некласифициран вариант на доклада за 2024 г., </w:t>
      </w:r>
      <w:r w:rsidRPr="00A915B3">
        <w:rPr>
          <w:szCs w:val="24"/>
        </w:rPr>
        <w:t xml:space="preserve">изготвен в изпълнение на </w:t>
      </w:r>
      <w:r w:rsidRPr="00A915B3">
        <w:rPr>
          <w:szCs w:val="24"/>
        </w:rPr>
        <w:lastRenderedPageBreak/>
        <w:t xml:space="preserve">разпоредбите на чл. 22, ал. 5 от Закона за управление и функциониране на системата за защита на националната сигурност. </w:t>
      </w:r>
    </w:p>
    <w:p w14:paraId="75FD119F" w14:textId="77777777" w:rsidR="00FB660F" w:rsidRPr="00A915B3" w:rsidRDefault="00FB660F" w:rsidP="00FB660F">
      <w:pPr>
        <w:spacing w:before="0" w:after="0"/>
        <w:ind w:firstLine="1531"/>
        <w:rPr>
          <w:szCs w:val="28"/>
        </w:rPr>
      </w:pPr>
      <w:r w:rsidRPr="00A915B3">
        <w:rPr>
          <w:szCs w:val="28"/>
        </w:rPr>
        <w:t xml:space="preserve">В рамките на </w:t>
      </w:r>
      <w:r w:rsidRPr="00A915B3">
        <w:rPr>
          <w:b/>
          <w:szCs w:val="28"/>
        </w:rPr>
        <w:t>парламентарния контрол</w:t>
      </w:r>
      <w:r w:rsidRPr="00A915B3">
        <w:rPr>
          <w:szCs w:val="28"/>
        </w:rPr>
        <w:t xml:space="preserve"> през 2025 г. са изготвени своевременно отговори по компетентност (справки, становища, писма) на запитвания от комисии в Народното събрание и отделни народни представители. Парламентарен контрол е осъществяван и чрез изслушването на ръководството и други представители на ДАНС в пленарната зала и заседания на ресорната</w:t>
      </w:r>
      <w:r w:rsidRPr="00A915B3">
        <w:rPr>
          <w:rStyle w:val="FootnoteReference"/>
          <w:szCs w:val="28"/>
        </w:rPr>
        <w:footnoteReference w:id="30"/>
      </w:r>
      <w:r w:rsidRPr="00A915B3">
        <w:rPr>
          <w:szCs w:val="28"/>
        </w:rPr>
        <w:t xml:space="preserve"> и на други постоянни и временни парламентарни комисии. На ресорната комисия са предоставени данни за изпълнение на разпоредбите на Закона за специалните разузнавателни средства и Закона за електронните съобщения. </w:t>
      </w:r>
    </w:p>
    <w:p w14:paraId="089A08AF" w14:textId="77777777" w:rsidR="00FB660F" w:rsidRPr="00A915B3" w:rsidRDefault="00FB660F" w:rsidP="00FB660F">
      <w:pPr>
        <w:tabs>
          <w:tab w:val="left" w:pos="1843"/>
          <w:tab w:val="left" w:pos="1985"/>
        </w:tabs>
        <w:spacing w:before="0" w:after="0"/>
        <w:ind w:firstLine="1531"/>
        <w:contextualSpacing/>
        <w:rPr>
          <w:szCs w:val="28"/>
        </w:rPr>
      </w:pPr>
      <w:r w:rsidRPr="00A915B3">
        <w:rPr>
          <w:szCs w:val="28"/>
        </w:rPr>
        <w:t xml:space="preserve">От страна на </w:t>
      </w:r>
      <w:r w:rsidRPr="00A915B3">
        <w:rPr>
          <w:b/>
          <w:szCs w:val="28"/>
        </w:rPr>
        <w:t>съдебната власт</w:t>
      </w:r>
      <w:r w:rsidRPr="00A915B3">
        <w:rPr>
          <w:szCs w:val="28"/>
        </w:rPr>
        <w:t xml:space="preserve"> е осъществяван текущ контрол върху оперативно-издирвателната дейност на ДАНС по отношение на законността при искането и прилагането на специални разузнавателни средства и при искането за предоставяне на </w:t>
      </w:r>
      <w:proofErr w:type="spellStart"/>
      <w:r w:rsidRPr="00A915B3">
        <w:rPr>
          <w:szCs w:val="24"/>
        </w:rPr>
        <w:t>трафични</w:t>
      </w:r>
      <w:proofErr w:type="spellEnd"/>
      <w:r w:rsidRPr="00A915B3">
        <w:rPr>
          <w:szCs w:val="24"/>
        </w:rPr>
        <w:t xml:space="preserve"> данни от предприятията, предоставящи обществени електронни съобщителни мрежи и/или услуги</w:t>
      </w:r>
      <w:r w:rsidRPr="00A915B3">
        <w:rPr>
          <w:szCs w:val="28"/>
        </w:rPr>
        <w:t xml:space="preserve">. Съдебен контрол е осъществяван и върху </w:t>
      </w:r>
      <w:r w:rsidRPr="00A915B3">
        <w:rPr>
          <w:szCs w:val="24"/>
        </w:rPr>
        <w:t>издавани от органи на Агенцията административни актове предвид законовата възможност на гражданите и юридическите лица да обжалват по реда на Административно-процесуалния кодекс актовете, които ги засягат</w:t>
      </w:r>
      <w:r w:rsidRPr="00A915B3">
        <w:rPr>
          <w:szCs w:val="28"/>
        </w:rPr>
        <w:t xml:space="preserve">. </w:t>
      </w:r>
    </w:p>
    <w:p w14:paraId="184BE83C" w14:textId="77777777" w:rsidR="00FB660F" w:rsidRPr="00A915B3" w:rsidRDefault="00FB660F" w:rsidP="00FB660F">
      <w:pPr>
        <w:tabs>
          <w:tab w:val="left" w:pos="1843"/>
          <w:tab w:val="left" w:pos="1985"/>
        </w:tabs>
        <w:spacing w:before="0" w:after="0"/>
        <w:ind w:firstLine="1531"/>
        <w:contextualSpacing/>
        <w:rPr>
          <w:szCs w:val="28"/>
        </w:rPr>
      </w:pPr>
      <w:r w:rsidRPr="00A915B3">
        <w:rPr>
          <w:szCs w:val="28"/>
        </w:rPr>
        <w:t xml:space="preserve">През 2025 г. </w:t>
      </w:r>
      <w:r w:rsidRPr="00A915B3">
        <w:rPr>
          <w:b/>
          <w:szCs w:val="28"/>
        </w:rPr>
        <w:t>Националното бюро за контрол на специалните разузнавателни средства</w:t>
      </w:r>
      <w:r w:rsidRPr="00A915B3">
        <w:rPr>
          <w:szCs w:val="28"/>
        </w:rPr>
        <w:t xml:space="preserve"> е осъществило законовите си правомощия спрямо ДАНС за контрол и наблюдение на процедурите по разрешаване, прилагане и използване на специални разузнавателни средства (СРС), съхраняването и унищожаването на информацията, получена чрез СРС, за защита на правата и свободите на гражданите срещу незаконосъобразното използване на СРС. Съгласно законовите изисквания Агенцията е предоставила обобщени данни за 2024 г. и информация по </w:t>
      </w:r>
      <w:r w:rsidRPr="00A915B3">
        <w:rPr>
          <w:szCs w:val="28"/>
          <w:lang w:eastAsia="bg-BG"/>
        </w:rPr>
        <w:t>въпроси, касаещи процедурите за прилагане и използване на СРС от структурните звена на Агенцията</w:t>
      </w:r>
      <w:r w:rsidRPr="00A915B3">
        <w:rPr>
          <w:szCs w:val="28"/>
        </w:rPr>
        <w:t>. В изпълнение на функционалните си задължения Бюрото е извършило и проверки в Агенцията, във връзка с което своевременно е предоставяна поисканата за целите на контрола информация.</w:t>
      </w:r>
    </w:p>
    <w:p w14:paraId="3319044A" w14:textId="77777777" w:rsidR="00FB660F" w:rsidRPr="00A915B3" w:rsidRDefault="00FB660F" w:rsidP="00FB660F">
      <w:pPr>
        <w:tabs>
          <w:tab w:val="left" w:pos="1843"/>
          <w:tab w:val="left" w:pos="1985"/>
        </w:tabs>
        <w:spacing w:before="0" w:after="0"/>
        <w:ind w:firstLine="1531"/>
        <w:contextualSpacing/>
        <w:rPr>
          <w:szCs w:val="28"/>
        </w:rPr>
      </w:pPr>
      <w:r w:rsidRPr="00A915B3">
        <w:rPr>
          <w:szCs w:val="28"/>
        </w:rPr>
        <w:t>Като част от външния контрол</w:t>
      </w:r>
      <w:r w:rsidRPr="00A915B3">
        <w:rPr>
          <w:b/>
          <w:szCs w:val="28"/>
        </w:rPr>
        <w:t xml:space="preserve"> </w:t>
      </w:r>
      <w:r w:rsidRPr="00A915B3">
        <w:rPr>
          <w:szCs w:val="28"/>
        </w:rPr>
        <w:t>по линия на управлението на финансите</w:t>
      </w:r>
      <w:r w:rsidRPr="00A915B3">
        <w:rPr>
          <w:b/>
          <w:szCs w:val="28"/>
        </w:rPr>
        <w:t xml:space="preserve"> </w:t>
      </w:r>
      <w:r w:rsidRPr="00A915B3">
        <w:rPr>
          <w:szCs w:val="28"/>
        </w:rPr>
        <w:t xml:space="preserve">през април 2025 г. </w:t>
      </w:r>
      <w:r w:rsidRPr="00A915B3">
        <w:rPr>
          <w:b/>
          <w:szCs w:val="28"/>
        </w:rPr>
        <w:t>от Сметната палата</w:t>
      </w:r>
      <w:r w:rsidRPr="00A915B3">
        <w:rPr>
          <w:szCs w:val="28"/>
        </w:rPr>
        <w:t xml:space="preserve"> </w:t>
      </w:r>
      <w:r w:rsidRPr="00A915B3">
        <w:rPr>
          <w:b/>
          <w:szCs w:val="28"/>
        </w:rPr>
        <w:t>е извършен финансов одит</w:t>
      </w:r>
      <w:r w:rsidRPr="00A915B3">
        <w:rPr>
          <w:szCs w:val="28"/>
          <w:vertAlign w:val="superscript"/>
        </w:rPr>
        <w:footnoteReference w:id="31"/>
      </w:r>
      <w:r w:rsidRPr="00A915B3">
        <w:rPr>
          <w:szCs w:val="28"/>
        </w:rPr>
        <w:t xml:space="preserve"> на Годишния финансов отчет на ДАНС за 2024 г. Проверката е </w:t>
      </w:r>
      <w:r w:rsidRPr="00A915B3">
        <w:rPr>
          <w:szCs w:val="28"/>
        </w:rPr>
        <w:lastRenderedPageBreak/>
        <w:t xml:space="preserve">приключила с оценка, че отчетът дава вярна и честна представа за финансовото състояние на Агенцията, </w:t>
      </w:r>
      <w:r>
        <w:rPr>
          <w:szCs w:val="28"/>
        </w:rPr>
        <w:t xml:space="preserve">за финансовите резултати от дейността и паричните потоци за годината и е в съответствие с приложимата обща рамка за финансово отчитане в публичния сектор. </w:t>
      </w:r>
      <w:r w:rsidRPr="00A915B3">
        <w:rPr>
          <w:szCs w:val="28"/>
        </w:rPr>
        <w:t>Одитният доклад е приет с Решение на Сметната палата.</w:t>
      </w:r>
    </w:p>
    <w:p w14:paraId="61C65117" w14:textId="77777777" w:rsidR="00FB660F" w:rsidRPr="0051745C" w:rsidRDefault="00FB660F" w:rsidP="00FB660F">
      <w:pPr>
        <w:spacing w:before="0" w:after="0"/>
        <w:ind w:firstLine="1531"/>
        <w:rPr>
          <w:szCs w:val="28"/>
        </w:rPr>
      </w:pPr>
      <w:r w:rsidRPr="00A915B3">
        <w:rPr>
          <w:szCs w:val="28"/>
        </w:rPr>
        <w:t xml:space="preserve">ДАНС е обект и на активен </w:t>
      </w:r>
      <w:r w:rsidRPr="00A915B3">
        <w:rPr>
          <w:b/>
          <w:szCs w:val="28"/>
        </w:rPr>
        <w:t>граждански и обществен контрол</w:t>
      </w:r>
      <w:r w:rsidRPr="00A915B3">
        <w:rPr>
          <w:szCs w:val="28"/>
        </w:rPr>
        <w:t xml:space="preserve">. </w:t>
      </w:r>
      <w:r>
        <w:rPr>
          <w:szCs w:val="28"/>
        </w:rPr>
        <w:t>За улесняване и ускоряване на</w:t>
      </w:r>
      <w:r w:rsidRPr="00AF6096">
        <w:t xml:space="preserve"> взаимодействието с гражданите</w:t>
      </w:r>
      <w:r w:rsidRPr="003D4C61">
        <w:t xml:space="preserve"> </w:t>
      </w:r>
      <w:r>
        <w:t>се</w:t>
      </w:r>
      <w:r w:rsidRPr="003D4C61">
        <w:t xml:space="preserve"> поддържа</w:t>
      </w:r>
      <w:r>
        <w:t>т</w:t>
      </w:r>
      <w:r w:rsidRPr="003D4C61">
        <w:t xml:space="preserve"> отворени</w:t>
      </w:r>
      <w:r w:rsidRPr="00AF6096">
        <w:rPr>
          <w:b/>
        </w:rPr>
        <w:t xml:space="preserve"> различни канали за комуникация</w:t>
      </w:r>
      <w:r>
        <w:rPr>
          <w:b/>
        </w:rPr>
        <w:t xml:space="preserve">, в т.ч. </w:t>
      </w:r>
      <w:r w:rsidRPr="00AF6096">
        <w:rPr>
          <w:b/>
        </w:rPr>
        <w:t>електронни</w:t>
      </w:r>
      <w:r w:rsidRPr="00AF6096">
        <w:t xml:space="preserve">. </w:t>
      </w:r>
      <w:r w:rsidRPr="00A915B3">
        <w:rPr>
          <w:bCs/>
          <w:color w:val="000000"/>
          <w:szCs w:val="28"/>
          <w:lang w:eastAsia="bg-BG"/>
        </w:rPr>
        <w:t xml:space="preserve">Статистическите данни показват </w:t>
      </w:r>
      <w:r>
        <w:rPr>
          <w:bCs/>
          <w:color w:val="000000"/>
          <w:szCs w:val="28"/>
          <w:lang w:eastAsia="bg-BG"/>
        </w:rPr>
        <w:t>трайно висок</w:t>
      </w:r>
      <w:r w:rsidRPr="00A915B3">
        <w:rPr>
          <w:bCs/>
          <w:color w:val="000000"/>
          <w:szCs w:val="28"/>
          <w:lang w:eastAsia="bg-BG"/>
        </w:rPr>
        <w:t xml:space="preserve"> интерес и обществени очаквания към дейността на Агенцията. </w:t>
      </w:r>
      <w:r w:rsidRPr="00A915B3">
        <w:rPr>
          <w:szCs w:val="28"/>
        </w:rPr>
        <w:t xml:space="preserve">През 2025 г. са постъпили общо </w:t>
      </w:r>
      <w:r w:rsidRPr="00A915B3">
        <w:rPr>
          <w:b/>
          <w:szCs w:val="28"/>
        </w:rPr>
        <w:t>855 предложения и сигнали от граждани, организации, държавни органи</w:t>
      </w:r>
      <w:r w:rsidRPr="00A915B3">
        <w:rPr>
          <w:szCs w:val="28"/>
        </w:rPr>
        <w:t xml:space="preserve"> и други по реда на чл. 6а от З</w:t>
      </w:r>
      <w:r>
        <w:rPr>
          <w:szCs w:val="28"/>
        </w:rPr>
        <w:t xml:space="preserve">акона за </w:t>
      </w:r>
      <w:r w:rsidRPr="00A915B3">
        <w:rPr>
          <w:szCs w:val="28"/>
        </w:rPr>
        <w:t>ДАНС и Наредба</w:t>
      </w:r>
      <w:r w:rsidRPr="00A915B3">
        <w:rPr>
          <w:rStyle w:val="FootnoteReference"/>
        </w:rPr>
        <w:footnoteReference w:id="32"/>
      </w:r>
      <w:r w:rsidRPr="00A915B3">
        <w:rPr>
          <w:szCs w:val="28"/>
        </w:rPr>
        <w:t xml:space="preserve"> № I-5/26.09.2018 г. След извършен анализ на регистрираните материали без движение са оставени 43 бр. Към 31.12.2025 г. </w:t>
      </w:r>
      <w:r w:rsidRPr="00A915B3">
        <w:rPr>
          <w:b/>
          <w:szCs w:val="28"/>
        </w:rPr>
        <w:t>общо 584 сигнала и предложения са отработени</w:t>
      </w:r>
      <w:r w:rsidRPr="00A915B3">
        <w:rPr>
          <w:szCs w:val="28"/>
        </w:rPr>
        <w:t xml:space="preserve"> и приключени. От тях 338 бр. са препратени към други институции по компетентност на основание чл. 6, ал. 1 от Наредбата, за което са уведомени и подателите (в част от случаите препращането е след осъществени от ДАНС действия по проверка на твърденията в материалите, която е показала липса на рискове и заплахи за националната сигурност, но </w:t>
      </w:r>
      <w:proofErr w:type="spellStart"/>
      <w:r w:rsidRPr="00A915B3">
        <w:rPr>
          <w:szCs w:val="28"/>
        </w:rPr>
        <w:t>относимост</w:t>
      </w:r>
      <w:proofErr w:type="spellEnd"/>
      <w:r w:rsidRPr="00A915B3">
        <w:rPr>
          <w:szCs w:val="28"/>
        </w:rPr>
        <w:t xml:space="preserve"> към други ведомства). Другите 246 сигнала и предложения са отработени изцяло от органите на ДАНС и приключени с изготвяне на отговори до подателите (уведомления по чл. 20 от Наредбата).</w:t>
      </w:r>
    </w:p>
    <w:p w14:paraId="1021C0C4" w14:textId="35D6ED16" w:rsidR="00FB660F" w:rsidRPr="00A915B3" w:rsidRDefault="00FB660F" w:rsidP="00FB660F">
      <w:pPr>
        <w:spacing w:before="0" w:after="0"/>
        <w:ind w:firstLine="1531"/>
        <w:rPr>
          <w:szCs w:val="28"/>
        </w:rPr>
      </w:pPr>
      <w:r>
        <w:rPr>
          <w:szCs w:val="28"/>
        </w:rPr>
        <w:t>Допълнително н</w:t>
      </w:r>
      <w:r w:rsidRPr="00A915B3">
        <w:rPr>
          <w:szCs w:val="28"/>
          <w:lang w:eastAsia="bg-BG"/>
        </w:rPr>
        <w:t xml:space="preserve">а официалния </w:t>
      </w:r>
      <w:r w:rsidRPr="00A915B3">
        <w:rPr>
          <w:szCs w:val="28"/>
        </w:rPr>
        <w:t>телефон</w:t>
      </w:r>
      <w:r w:rsidRPr="00A915B3">
        <w:rPr>
          <w:szCs w:val="28"/>
          <w:lang w:eastAsia="bg-BG"/>
        </w:rPr>
        <w:t xml:space="preserve"> и имейла на ДАНС са приети </w:t>
      </w:r>
      <w:r w:rsidRPr="00A915B3">
        <w:rPr>
          <w:b/>
          <w:bCs/>
          <w:color w:val="000000"/>
          <w:szCs w:val="28"/>
          <w:lang w:eastAsia="bg-BG"/>
        </w:rPr>
        <w:t xml:space="preserve">424 телефонни обаждания и </w:t>
      </w:r>
      <w:r w:rsidRPr="00A915B3">
        <w:rPr>
          <w:b/>
          <w:bCs/>
          <w:szCs w:val="26"/>
        </w:rPr>
        <w:t>68 електронни</w:t>
      </w:r>
      <w:r w:rsidRPr="00A915B3">
        <w:rPr>
          <w:szCs w:val="26"/>
        </w:rPr>
        <w:t xml:space="preserve"> </w:t>
      </w:r>
      <w:r w:rsidRPr="00A915B3">
        <w:rPr>
          <w:b/>
          <w:szCs w:val="26"/>
        </w:rPr>
        <w:t>писма</w:t>
      </w:r>
      <w:r>
        <w:rPr>
          <w:rStyle w:val="FootnoteReference"/>
          <w:szCs w:val="28"/>
          <w:lang w:eastAsia="bg-BG"/>
        </w:rPr>
        <w:footnoteReference w:id="33"/>
      </w:r>
      <w:r w:rsidRPr="00A915B3">
        <w:rPr>
          <w:b/>
          <w:bCs/>
          <w:color w:val="000000"/>
          <w:sz w:val="30"/>
          <w:szCs w:val="28"/>
          <w:lang w:eastAsia="bg-BG"/>
        </w:rPr>
        <w:t xml:space="preserve"> </w:t>
      </w:r>
      <w:r w:rsidRPr="00A915B3">
        <w:rPr>
          <w:color w:val="000000"/>
          <w:szCs w:val="28"/>
          <w:lang w:eastAsia="bg-BG"/>
        </w:rPr>
        <w:t xml:space="preserve">от институции, юридически лица, представители на медии и граждани. </w:t>
      </w:r>
      <w:r w:rsidRPr="00A915B3">
        <w:rPr>
          <w:szCs w:val="28"/>
          <w:lang w:eastAsia="bg-BG"/>
        </w:rPr>
        <w:t>На част от запитванията е отговорено по установения ред, други са насочени по компетентност към различни институции.</w:t>
      </w:r>
      <w:r>
        <w:rPr>
          <w:szCs w:val="28"/>
          <w:lang w:eastAsia="bg-BG"/>
        </w:rPr>
        <w:t xml:space="preserve">  </w:t>
      </w:r>
    </w:p>
    <w:p w14:paraId="79ECD7C5" w14:textId="77777777" w:rsidR="00FB660F" w:rsidRPr="007149CA" w:rsidRDefault="00FB660F" w:rsidP="00FB660F">
      <w:pPr>
        <w:spacing w:before="0" w:after="0"/>
        <w:ind w:firstLine="1531"/>
        <w:rPr>
          <w:szCs w:val="28"/>
        </w:rPr>
      </w:pPr>
      <w:r>
        <w:rPr>
          <w:szCs w:val="28"/>
        </w:rPr>
        <w:t>Изпълнявайки</w:t>
      </w:r>
      <w:r w:rsidRPr="007149CA">
        <w:rPr>
          <w:szCs w:val="28"/>
        </w:rPr>
        <w:t xml:space="preserve"> задължен</w:t>
      </w:r>
      <w:r>
        <w:rPr>
          <w:szCs w:val="28"/>
        </w:rPr>
        <w:t xml:space="preserve">ията си </w:t>
      </w:r>
      <w:r w:rsidRPr="007149CA">
        <w:rPr>
          <w:szCs w:val="28"/>
        </w:rPr>
        <w:t xml:space="preserve">по </w:t>
      </w:r>
      <w:r w:rsidRPr="007149CA">
        <w:rPr>
          <w:b/>
          <w:szCs w:val="28"/>
        </w:rPr>
        <w:t>Закона за достъп до обществена информация</w:t>
      </w:r>
      <w:r>
        <w:rPr>
          <w:szCs w:val="28"/>
        </w:rPr>
        <w:t xml:space="preserve"> (ЗДОИ)</w:t>
      </w:r>
      <w:r>
        <w:t>,</w:t>
      </w:r>
      <w:r w:rsidRPr="007149CA">
        <w:rPr>
          <w:szCs w:val="28"/>
        </w:rPr>
        <w:t xml:space="preserve"> ДАНС регулярно </w:t>
      </w:r>
      <w:r w:rsidRPr="007149CA">
        <w:t>публикува на институционалния си сайт актуални данни, отчетни доклади и други материали, които</w:t>
      </w:r>
      <w:r w:rsidRPr="007149CA">
        <w:rPr>
          <w:szCs w:val="24"/>
        </w:rPr>
        <w:t xml:space="preserve"> дават възможност на гражданите да си съставят собствено мнение относно работата на Агенцията</w:t>
      </w:r>
      <w:r w:rsidRPr="007149CA">
        <w:t>.</w:t>
      </w:r>
      <w:r w:rsidRPr="007149CA">
        <w:rPr>
          <w:szCs w:val="28"/>
        </w:rPr>
        <w:t xml:space="preserve"> Стриктно с</w:t>
      </w:r>
      <w:r>
        <w:rPr>
          <w:szCs w:val="28"/>
        </w:rPr>
        <w:t>е</w:t>
      </w:r>
      <w:r w:rsidRPr="007149CA">
        <w:rPr>
          <w:szCs w:val="28"/>
        </w:rPr>
        <w:t xml:space="preserve"> съблюдава</w:t>
      </w:r>
      <w:r>
        <w:rPr>
          <w:szCs w:val="28"/>
        </w:rPr>
        <w:t>т</w:t>
      </w:r>
      <w:r w:rsidRPr="007149CA">
        <w:rPr>
          <w:szCs w:val="28"/>
        </w:rPr>
        <w:t xml:space="preserve"> законовите разпоредби за предоставяне на достъп до обществена информация. През 2025</w:t>
      </w:r>
      <w:r>
        <w:rPr>
          <w:szCs w:val="28"/>
        </w:rPr>
        <w:t> </w:t>
      </w:r>
      <w:r w:rsidRPr="007149CA">
        <w:rPr>
          <w:szCs w:val="28"/>
        </w:rPr>
        <w:t xml:space="preserve">г. </w:t>
      </w:r>
      <w:r>
        <w:rPr>
          <w:szCs w:val="28"/>
        </w:rPr>
        <w:t xml:space="preserve">в Агенцията </w:t>
      </w:r>
      <w:r w:rsidRPr="007149CA">
        <w:rPr>
          <w:szCs w:val="28"/>
        </w:rPr>
        <w:t xml:space="preserve">са постъпили </w:t>
      </w:r>
      <w:r w:rsidRPr="007149CA">
        <w:rPr>
          <w:b/>
          <w:szCs w:val="28"/>
        </w:rPr>
        <w:t>32</w:t>
      </w:r>
      <w:r w:rsidRPr="007149CA">
        <w:rPr>
          <w:szCs w:val="28"/>
        </w:rPr>
        <w:t xml:space="preserve"> </w:t>
      </w:r>
      <w:r w:rsidRPr="007149CA">
        <w:rPr>
          <w:b/>
          <w:szCs w:val="28"/>
        </w:rPr>
        <w:t>заявления</w:t>
      </w:r>
      <w:r w:rsidRPr="007149CA">
        <w:rPr>
          <w:szCs w:val="28"/>
        </w:rPr>
        <w:t xml:space="preserve"> </w:t>
      </w:r>
      <w:r w:rsidRPr="007149CA">
        <w:rPr>
          <w:b/>
          <w:szCs w:val="28"/>
        </w:rPr>
        <w:t>от субекти на правото на достъп до обществена информация</w:t>
      </w:r>
      <w:r w:rsidRPr="007149CA">
        <w:rPr>
          <w:szCs w:val="28"/>
        </w:rPr>
        <w:t>.</w:t>
      </w:r>
      <w:r w:rsidRPr="007149CA">
        <w:rPr>
          <w:szCs w:val="28"/>
          <w:lang w:eastAsia="bg-BG"/>
        </w:rPr>
        <w:t xml:space="preserve"> </w:t>
      </w:r>
      <w:r w:rsidRPr="007149CA">
        <w:rPr>
          <w:szCs w:val="28"/>
        </w:rPr>
        <w:t xml:space="preserve">Без разглеждане са оставени 12 </w:t>
      </w:r>
      <w:r w:rsidRPr="007149CA">
        <w:rPr>
          <w:szCs w:val="28"/>
        </w:rPr>
        <w:lastRenderedPageBreak/>
        <w:t>заявления поради неизпълнение на законовите изисквания. От останалите след разглеждане по 5 заявления е предоставен пълен достъп, по 2 – частичен достъп, по 6</w:t>
      </w:r>
      <w:r w:rsidRPr="007149CA">
        <w:rPr>
          <w:b/>
          <w:szCs w:val="28"/>
        </w:rPr>
        <w:t xml:space="preserve"> </w:t>
      </w:r>
      <w:r w:rsidRPr="007149CA">
        <w:rPr>
          <w:szCs w:val="28"/>
        </w:rPr>
        <w:t xml:space="preserve">е постановен отказ на основание различни разпоредби от </w:t>
      </w:r>
      <w:r>
        <w:rPr>
          <w:szCs w:val="28"/>
        </w:rPr>
        <w:t>ЗДОИ</w:t>
      </w:r>
      <w:r w:rsidRPr="007149CA">
        <w:rPr>
          <w:szCs w:val="28"/>
        </w:rPr>
        <w:t xml:space="preserve">, 8 заявления са препратени към други органи на основание чл. 32, ал. 1 от </w:t>
      </w:r>
      <w:r>
        <w:rPr>
          <w:szCs w:val="28"/>
        </w:rPr>
        <w:t>ЗДОИ</w:t>
      </w:r>
      <w:r w:rsidRPr="007149CA">
        <w:rPr>
          <w:szCs w:val="28"/>
        </w:rPr>
        <w:t>.</w:t>
      </w:r>
    </w:p>
    <w:p w14:paraId="0E1EA618" w14:textId="77777777" w:rsidR="00FB660F" w:rsidRDefault="00FB660F" w:rsidP="00FB660F">
      <w:pPr>
        <w:spacing w:before="0" w:after="0"/>
        <w:ind w:firstLine="1531"/>
        <w:rPr>
          <w:szCs w:val="24"/>
        </w:rPr>
      </w:pPr>
    </w:p>
    <w:p w14:paraId="48D68E35" w14:textId="77777777" w:rsidR="00FB660F" w:rsidRDefault="00FB660F" w:rsidP="00FB660F">
      <w:pPr>
        <w:spacing w:before="0" w:after="0"/>
        <w:rPr>
          <w:szCs w:val="24"/>
        </w:rPr>
      </w:pPr>
      <w:r>
        <w:rPr>
          <w:noProof/>
          <w:lang w:eastAsia="bg-BG"/>
        </w:rPr>
        <w:drawing>
          <wp:inline distT="0" distB="0" distL="0" distR="0" wp14:anchorId="3E542DD0" wp14:editId="7600E131">
            <wp:extent cx="5829300" cy="3278137"/>
            <wp:effectExtent l="19050" t="19050" r="19050" b="3683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A1A5687" w14:textId="77777777" w:rsidR="00FB660F" w:rsidRDefault="00FB660F" w:rsidP="00FB660F">
      <w:pPr>
        <w:spacing w:before="0" w:after="0"/>
        <w:ind w:firstLine="1531"/>
        <w:rPr>
          <w:szCs w:val="24"/>
        </w:rPr>
      </w:pPr>
    </w:p>
    <w:p w14:paraId="0F7659A1" w14:textId="77777777" w:rsidR="00FB660F" w:rsidRDefault="00FB660F" w:rsidP="00FB660F">
      <w:pPr>
        <w:spacing w:before="0" w:after="0"/>
        <w:ind w:firstLine="1531"/>
        <w:rPr>
          <w:szCs w:val="24"/>
        </w:rPr>
      </w:pPr>
      <w:r w:rsidRPr="007149CA">
        <w:rPr>
          <w:szCs w:val="24"/>
        </w:rPr>
        <w:t xml:space="preserve">Граждански контрол спрямо ДАНС през 2025 г. е реализиран и чрез </w:t>
      </w:r>
      <w:r w:rsidRPr="007149CA">
        <w:rPr>
          <w:b/>
          <w:szCs w:val="24"/>
        </w:rPr>
        <w:t>провеждането на обществени обсъждания</w:t>
      </w:r>
      <w:r w:rsidRPr="007149CA">
        <w:rPr>
          <w:szCs w:val="24"/>
        </w:rPr>
        <w:t xml:space="preserve"> като задължителен етап от процедури за промени в нормативната база, касаеща дейности на Агенцията. </w:t>
      </w:r>
    </w:p>
    <w:p w14:paraId="3E4EFEBF" w14:textId="77777777" w:rsidR="00FB660F" w:rsidRPr="00EE46E7" w:rsidRDefault="00FB660F" w:rsidP="00EE46E7">
      <w:pPr>
        <w:autoSpaceDE w:val="0"/>
        <w:autoSpaceDN w:val="0"/>
        <w:adjustRightInd w:val="0"/>
        <w:spacing w:before="0" w:after="0"/>
        <w:ind w:firstLine="1531"/>
        <w:rPr>
          <w:bCs/>
          <w:szCs w:val="28"/>
        </w:rPr>
      </w:pPr>
    </w:p>
    <w:p w14:paraId="523F0D94" w14:textId="18201CED" w:rsidR="009F4300" w:rsidRDefault="00AA35D1" w:rsidP="000409D7">
      <w:pPr>
        <w:spacing w:before="0" w:after="0"/>
        <w:ind w:firstLine="1531"/>
        <w:rPr>
          <w:szCs w:val="28"/>
          <w:highlight w:val="yellow"/>
        </w:rPr>
      </w:pPr>
      <w:r w:rsidRPr="00767F5D">
        <w:rPr>
          <w:szCs w:val="28"/>
          <w:highlight w:val="yellow"/>
        </w:rPr>
        <w:br w:type="page"/>
      </w:r>
    </w:p>
    <w:p w14:paraId="23BB083D" w14:textId="5DCC6C49" w:rsidR="009F4300" w:rsidRPr="00830DD0" w:rsidRDefault="009F4300" w:rsidP="005E20AD">
      <w:pPr>
        <w:keepNext/>
        <w:pBdr>
          <w:top w:val="triple" w:sz="4" w:space="8" w:color="4A442A" w:themeColor="background2" w:themeShade="40" w:shadow="1"/>
          <w:left w:val="triple" w:sz="4" w:space="4" w:color="4A442A" w:themeColor="background2" w:themeShade="40" w:shadow="1"/>
          <w:bottom w:val="triple" w:sz="4" w:space="10" w:color="4A442A" w:themeColor="background2" w:themeShade="40" w:shadow="1"/>
          <w:right w:val="triple" w:sz="4" w:space="4" w:color="4A442A" w:themeColor="background2" w:themeShade="40" w:shadow="1"/>
        </w:pBdr>
        <w:shd w:val="clear" w:color="auto" w:fill="DDD9C3" w:themeFill="background2" w:themeFillShade="E6"/>
        <w:tabs>
          <w:tab w:val="left" w:pos="420"/>
          <w:tab w:val="num" w:pos="3691"/>
          <w:tab w:val="center" w:pos="4607"/>
        </w:tabs>
        <w:spacing w:before="0" w:after="0" w:line="240" w:lineRule="auto"/>
        <w:jc w:val="center"/>
        <w:outlineLvl w:val="0"/>
        <w:rPr>
          <w:rFonts w:ascii="Times New Roman Bold" w:hAnsi="Times New Roman Bold"/>
          <w:b/>
          <w:bCs/>
          <w:color w:val="4A442A" w:themeColor="background2" w:themeShade="40"/>
          <w:sz w:val="36"/>
          <w:lang w:eastAsia="bg-BG"/>
        </w:rPr>
      </w:pPr>
      <w:bookmarkStart w:id="40" w:name="_Toc315418857"/>
      <w:bookmarkStart w:id="41" w:name="_Toc442600390"/>
      <w:bookmarkStart w:id="42" w:name="_Toc227068391"/>
      <w:r w:rsidRPr="00830DD0">
        <w:rPr>
          <w:rFonts w:ascii="Times New Roman Bold" w:hAnsi="Times New Roman Bold" w:hint="eastAsia"/>
          <w:b/>
          <w:bCs/>
          <w:color w:val="4A442A" w:themeColor="background2" w:themeShade="40"/>
          <w:sz w:val="36"/>
          <w:lang w:eastAsia="bg-BG"/>
        </w:rPr>
        <w:lastRenderedPageBreak/>
        <w:t>В</w:t>
      </w:r>
      <w:r w:rsidRPr="00830DD0">
        <w:rPr>
          <w:rFonts w:ascii="Times New Roman Bold" w:hAnsi="Times New Roman Bold"/>
          <w:b/>
          <w:bCs/>
          <w:color w:val="4A442A" w:themeColor="background2" w:themeShade="40"/>
          <w:sz w:val="36"/>
          <w:lang w:eastAsia="bg-BG"/>
        </w:rPr>
        <w:t>.</w:t>
      </w:r>
      <w:bookmarkEnd w:id="40"/>
      <w:bookmarkEnd w:id="41"/>
      <w:r w:rsidR="00D11F06" w:rsidRPr="00830DD0">
        <w:rPr>
          <w:rFonts w:ascii="Times New Roman Bold" w:hAnsi="Times New Roman Bold"/>
          <w:b/>
          <w:bCs/>
          <w:color w:val="4A442A" w:themeColor="background2" w:themeShade="40"/>
          <w:sz w:val="36"/>
          <w:lang w:eastAsia="bg-BG"/>
        </w:rPr>
        <w:t xml:space="preserve"> </w:t>
      </w:r>
      <w:r w:rsidRPr="00830DD0">
        <w:rPr>
          <w:rFonts w:ascii="Times New Roman Bold" w:hAnsi="Times New Roman Bold" w:hint="eastAsia"/>
          <w:b/>
          <w:bCs/>
          <w:color w:val="4A442A" w:themeColor="background2" w:themeShade="40"/>
          <w:sz w:val="36"/>
          <w:lang w:eastAsia="bg-BG"/>
        </w:rPr>
        <w:t>ПРИОРИТЕТИ</w:t>
      </w:r>
      <w:r w:rsidRPr="00830DD0">
        <w:rPr>
          <w:rFonts w:ascii="Times New Roman Bold" w:hAnsi="Times New Roman Bold"/>
          <w:b/>
          <w:bCs/>
          <w:color w:val="4A442A" w:themeColor="background2" w:themeShade="40"/>
          <w:sz w:val="36"/>
          <w:lang w:eastAsia="bg-BG"/>
        </w:rPr>
        <w:t xml:space="preserve"> </w:t>
      </w:r>
      <w:r w:rsidRPr="00830DD0">
        <w:rPr>
          <w:rFonts w:ascii="Times New Roman Bold" w:hAnsi="Times New Roman Bold" w:hint="eastAsia"/>
          <w:b/>
          <w:bCs/>
          <w:color w:val="4A442A" w:themeColor="background2" w:themeShade="40"/>
          <w:sz w:val="36"/>
          <w:lang w:eastAsia="bg-BG"/>
        </w:rPr>
        <w:t>ЗА</w:t>
      </w:r>
      <w:r w:rsidRPr="00830DD0">
        <w:rPr>
          <w:rFonts w:ascii="Times New Roman Bold" w:hAnsi="Times New Roman Bold"/>
          <w:b/>
          <w:bCs/>
          <w:color w:val="4A442A" w:themeColor="background2" w:themeShade="40"/>
          <w:sz w:val="36"/>
          <w:lang w:eastAsia="bg-BG"/>
        </w:rPr>
        <w:t xml:space="preserve"> </w:t>
      </w:r>
      <w:r w:rsidRPr="00830DD0">
        <w:rPr>
          <w:rFonts w:ascii="Times New Roman Bold" w:hAnsi="Times New Roman Bold" w:hint="eastAsia"/>
          <w:b/>
          <w:bCs/>
          <w:color w:val="4A442A" w:themeColor="background2" w:themeShade="40"/>
          <w:sz w:val="36"/>
          <w:lang w:eastAsia="bg-BG"/>
        </w:rPr>
        <w:t>РАБОТА</w:t>
      </w:r>
      <w:r w:rsidRPr="00830DD0">
        <w:rPr>
          <w:rFonts w:ascii="Times New Roman Bold" w:hAnsi="Times New Roman Bold"/>
          <w:b/>
          <w:bCs/>
          <w:color w:val="4A442A" w:themeColor="background2" w:themeShade="40"/>
          <w:sz w:val="36"/>
          <w:lang w:eastAsia="bg-BG"/>
        </w:rPr>
        <w:t xml:space="preserve"> </w:t>
      </w:r>
      <w:r w:rsidRPr="00830DD0">
        <w:rPr>
          <w:rFonts w:ascii="Times New Roman Bold" w:hAnsi="Times New Roman Bold" w:hint="eastAsia"/>
          <w:b/>
          <w:bCs/>
          <w:color w:val="4A442A" w:themeColor="background2" w:themeShade="40"/>
          <w:sz w:val="36"/>
          <w:lang w:eastAsia="bg-BG"/>
        </w:rPr>
        <w:t>ПРЕЗ</w:t>
      </w:r>
      <w:r w:rsidRPr="00830DD0">
        <w:rPr>
          <w:rFonts w:ascii="Times New Roman Bold" w:hAnsi="Times New Roman Bold"/>
          <w:b/>
          <w:bCs/>
          <w:color w:val="4A442A" w:themeColor="background2" w:themeShade="40"/>
          <w:sz w:val="36"/>
          <w:lang w:eastAsia="bg-BG"/>
        </w:rPr>
        <w:t xml:space="preserve"> 202</w:t>
      </w:r>
      <w:r w:rsidR="000409D7" w:rsidRPr="00830DD0">
        <w:rPr>
          <w:rFonts w:ascii="Times New Roman Bold" w:hAnsi="Times New Roman Bold"/>
          <w:b/>
          <w:bCs/>
          <w:color w:val="4A442A" w:themeColor="background2" w:themeShade="40"/>
          <w:sz w:val="36"/>
          <w:lang w:eastAsia="bg-BG"/>
        </w:rPr>
        <w:t>6</w:t>
      </w:r>
      <w:r w:rsidRPr="00830DD0">
        <w:rPr>
          <w:rFonts w:ascii="Times New Roman Bold" w:hAnsi="Times New Roman Bold"/>
          <w:b/>
          <w:bCs/>
          <w:color w:val="4A442A" w:themeColor="background2" w:themeShade="40"/>
          <w:sz w:val="36"/>
          <w:lang w:eastAsia="bg-BG"/>
        </w:rPr>
        <w:t xml:space="preserve"> </w:t>
      </w:r>
      <w:r w:rsidR="00150CB5" w:rsidRPr="00830DD0">
        <w:rPr>
          <w:rFonts w:ascii="Times New Roman Bold" w:hAnsi="Times New Roman Bold"/>
          <w:b/>
          <w:bCs/>
          <w:color w:val="4A442A" w:themeColor="background2" w:themeShade="40"/>
          <w:sz w:val="36"/>
          <w:lang w:eastAsia="bg-BG"/>
        </w:rPr>
        <w:t>г</w:t>
      </w:r>
      <w:r w:rsidRPr="00830DD0">
        <w:rPr>
          <w:rFonts w:ascii="Times New Roman Bold" w:hAnsi="Times New Roman Bold"/>
          <w:b/>
          <w:bCs/>
          <w:color w:val="4A442A" w:themeColor="background2" w:themeShade="40"/>
          <w:sz w:val="36"/>
          <w:lang w:eastAsia="bg-BG"/>
        </w:rPr>
        <w:t>.</w:t>
      </w:r>
      <w:bookmarkEnd w:id="42"/>
    </w:p>
    <w:p w14:paraId="5937C900" w14:textId="5A3BF0FD" w:rsidR="009F4300" w:rsidRPr="00767F5D" w:rsidRDefault="009F4300" w:rsidP="009F4300">
      <w:pPr>
        <w:tabs>
          <w:tab w:val="left" w:pos="1843"/>
        </w:tabs>
        <w:spacing w:before="0" w:after="0"/>
        <w:ind w:firstLine="1531"/>
        <w:rPr>
          <w:szCs w:val="28"/>
          <w:highlight w:val="yellow"/>
        </w:rPr>
      </w:pPr>
    </w:p>
    <w:p w14:paraId="4C26F1B8" w14:textId="3F891051" w:rsidR="009F4300" w:rsidRPr="00767F5D" w:rsidRDefault="00895EB9" w:rsidP="009744BC">
      <w:pPr>
        <w:tabs>
          <w:tab w:val="left" w:pos="1843"/>
        </w:tabs>
        <w:spacing w:before="0" w:after="0"/>
        <w:jc w:val="center"/>
        <w:rPr>
          <w:szCs w:val="28"/>
          <w:highlight w:val="yellow"/>
        </w:rPr>
      </w:pPr>
      <w:r w:rsidRPr="00767F5D">
        <w:rPr>
          <w:noProof/>
          <w:szCs w:val="28"/>
          <w:highlight w:val="yellow"/>
          <w:lang w:eastAsia="bg-BG"/>
        </w:rPr>
        <w:drawing>
          <wp:inline distT="0" distB="0" distL="0" distR="0" wp14:anchorId="4EF2ACD3" wp14:editId="3E19D362">
            <wp:extent cx="1506328" cy="148792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37362" cy="1518577"/>
                    </a:xfrm>
                    <a:prstGeom prst="rect">
                      <a:avLst/>
                    </a:prstGeom>
                    <a:noFill/>
                  </pic:spPr>
                </pic:pic>
              </a:graphicData>
            </a:graphic>
          </wp:inline>
        </w:drawing>
      </w:r>
    </w:p>
    <w:p w14:paraId="61A817B3" w14:textId="6E0AE510" w:rsidR="0096323B" w:rsidRPr="00767F5D" w:rsidRDefault="0096323B" w:rsidP="0096074C">
      <w:pPr>
        <w:spacing w:before="0" w:after="0"/>
        <w:ind w:firstLine="1531"/>
        <w:rPr>
          <w:b/>
          <w:szCs w:val="28"/>
          <w:highlight w:val="yellow"/>
        </w:rPr>
      </w:pPr>
    </w:p>
    <w:p w14:paraId="24C0017D" w14:textId="77777777" w:rsidR="00575C7C" w:rsidRPr="0057176B" w:rsidRDefault="00575C7C" w:rsidP="00575C7C">
      <w:pPr>
        <w:widowControl w:val="0"/>
        <w:spacing w:before="0" w:after="0"/>
        <w:ind w:firstLine="1531"/>
        <w:rPr>
          <w:b/>
          <w:szCs w:val="28"/>
        </w:rPr>
      </w:pPr>
      <w:r w:rsidRPr="0057176B">
        <w:rPr>
          <w:b/>
          <w:szCs w:val="28"/>
        </w:rPr>
        <w:t>През 2026 г. Държавна агенция „Национална сигурност” ще продължи да работи в рамките на закона и въз основа на професионалните си ценности</w:t>
      </w:r>
      <w:r>
        <w:rPr>
          <w:rStyle w:val="FootnoteReference"/>
          <w:b/>
          <w:szCs w:val="28"/>
        </w:rPr>
        <w:footnoteReference w:id="34"/>
      </w:r>
      <w:r w:rsidRPr="0057176B">
        <w:rPr>
          <w:b/>
          <w:szCs w:val="28"/>
        </w:rPr>
        <w:t xml:space="preserve"> за изпълнение на мисията</w:t>
      </w:r>
      <w:r>
        <w:rPr>
          <w:rStyle w:val="FootnoteReference"/>
          <w:b/>
          <w:szCs w:val="28"/>
        </w:rPr>
        <w:footnoteReference w:id="35"/>
      </w:r>
      <w:r w:rsidRPr="0057176B">
        <w:rPr>
          <w:b/>
          <w:szCs w:val="28"/>
        </w:rPr>
        <w:t xml:space="preserve"> си и за реализацията на утвърдената визия за развитие</w:t>
      </w:r>
      <w:r>
        <w:rPr>
          <w:rStyle w:val="FootnoteReference"/>
          <w:b/>
          <w:szCs w:val="28"/>
        </w:rPr>
        <w:footnoteReference w:id="36"/>
      </w:r>
      <w:r>
        <w:rPr>
          <w:b/>
          <w:szCs w:val="28"/>
        </w:rPr>
        <w:t xml:space="preserve">. </w:t>
      </w:r>
    </w:p>
    <w:p w14:paraId="7505DFF7" w14:textId="77777777" w:rsidR="00575C7C" w:rsidRPr="00D53A81" w:rsidRDefault="00575C7C" w:rsidP="00575C7C">
      <w:pPr>
        <w:spacing w:before="0" w:after="0"/>
        <w:ind w:firstLine="1531"/>
        <w:rPr>
          <w:szCs w:val="28"/>
        </w:rPr>
      </w:pPr>
      <w:r w:rsidRPr="00D53A81">
        <w:rPr>
          <w:b/>
          <w:szCs w:val="28"/>
        </w:rPr>
        <w:t>Определените приоритети за работа през 2026 г. са включени в</w:t>
      </w:r>
      <w:r w:rsidRPr="00D53A81">
        <w:rPr>
          <w:szCs w:val="28"/>
        </w:rPr>
        <w:t xml:space="preserve"> </w:t>
      </w:r>
      <w:r w:rsidRPr="00D53A81">
        <w:rPr>
          <w:b/>
          <w:szCs w:val="28"/>
        </w:rPr>
        <w:t>Плана за дейността на Държавна агенция „Национална сигурност”, изготвен и утвърден от министър-председателя на Република България</w:t>
      </w:r>
      <w:r w:rsidRPr="00D53A81">
        <w:rPr>
          <w:szCs w:val="28"/>
        </w:rPr>
        <w:t xml:space="preserve"> съгласно чл. 7, ал. 2, т. 3 от Закона за управление и функциониране на системата за защита на националната сигурност. Те са изведени чрез анализ на съвкупността от фактори, процеси, явления и субекти, оказващи влияние върху средата на сигурност по направленията на противодействие на Агенцията и прогнози за развитието и поведението на елементите ѝ, и </w:t>
      </w:r>
      <w:r w:rsidRPr="00D53A81">
        <w:rPr>
          <w:b/>
          <w:szCs w:val="28"/>
        </w:rPr>
        <w:t>включват</w:t>
      </w:r>
      <w:r w:rsidRPr="00D53A81">
        <w:rPr>
          <w:szCs w:val="28"/>
        </w:rPr>
        <w:t xml:space="preserve">: </w:t>
      </w:r>
    </w:p>
    <w:p w14:paraId="7D6DF279" w14:textId="77777777" w:rsidR="00575C7C" w:rsidRPr="0057176B" w:rsidRDefault="00575C7C" w:rsidP="00575C7C">
      <w:pPr>
        <w:numPr>
          <w:ilvl w:val="0"/>
          <w:numId w:val="4"/>
        </w:numPr>
        <w:tabs>
          <w:tab w:val="num" w:pos="1843"/>
        </w:tabs>
        <w:spacing w:before="0" w:after="0"/>
        <w:ind w:left="0" w:firstLine="1531"/>
        <w:contextualSpacing/>
        <w:rPr>
          <w:szCs w:val="28"/>
        </w:rPr>
      </w:pPr>
      <w:r w:rsidRPr="0057176B">
        <w:rPr>
          <w:szCs w:val="28"/>
        </w:rPr>
        <w:t>Противодействие на чужди специални служби и посегателства, свързани с противоконституционна дейност и/или създаващи опасност за суверенитета, териториалната цялост на държавата и единството на нацията.</w:t>
      </w:r>
    </w:p>
    <w:p w14:paraId="7DFC13F3" w14:textId="77777777" w:rsidR="00575C7C" w:rsidRPr="0057176B" w:rsidRDefault="00575C7C" w:rsidP="00575C7C">
      <w:pPr>
        <w:numPr>
          <w:ilvl w:val="0"/>
          <w:numId w:val="4"/>
        </w:numPr>
        <w:tabs>
          <w:tab w:val="num" w:pos="1843"/>
        </w:tabs>
        <w:spacing w:before="0" w:after="0"/>
        <w:ind w:left="0" w:firstLine="1531"/>
        <w:contextualSpacing/>
        <w:rPr>
          <w:szCs w:val="28"/>
        </w:rPr>
      </w:pPr>
      <w:r w:rsidRPr="0057176B">
        <w:rPr>
          <w:szCs w:val="28"/>
        </w:rPr>
        <w:t xml:space="preserve">Защита на стратегически обекти и дейности, в т.ч. противодействие на деструктивни въздействия върху свързани с тях комуникационни и информационни системи. </w:t>
      </w:r>
    </w:p>
    <w:p w14:paraId="4A964531" w14:textId="77777777" w:rsidR="00575C7C" w:rsidRPr="0057176B" w:rsidRDefault="00575C7C" w:rsidP="00575C7C">
      <w:pPr>
        <w:numPr>
          <w:ilvl w:val="0"/>
          <w:numId w:val="4"/>
        </w:numPr>
        <w:tabs>
          <w:tab w:val="num" w:pos="1843"/>
        </w:tabs>
        <w:spacing w:before="0" w:after="0"/>
        <w:ind w:left="0" w:firstLine="1531"/>
        <w:contextualSpacing/>
        <w:rPr>
          <w:szCs w:val="28"/>
        </w:rPr>
      </w:pPr>
      <w:r w:rsidRPr="0057176B">
        <w:rPr>
          <w:szCs w:val="28"/>
        </w:rPr>
        <w:t xml:space="preserve">Защита на икономическата и финансовата сигурност на държавата. </w:t>
      </w:r>
    </w:p>
    <w:p w14:paraId="01E942A5" w14:textId="77777777" w:rsidR="00575C7C" w:rsidRPr="0057176B" w:rsidRDefault="00575C7C" w:rsidP="00575C7C">
      <w:pPr>
        <w:numPr>
          <w:ilvl w:val="0"/>
          <w:numId w:val="4"/>
        </w:numPr>
        <w:tabs>
          <w:tab w:val="num" w:pos="1843"/>
        </w:tabs>
        <w:spacing w:before="0" w:after="0"/>
        <w:ind w:left="0" w:firstLine="1531"/>
        <w:contextualSpacing/>
        <w:rPr>
          <w:szCs w:val="28"/>
        </w:rPr>
      </w:pPr>
      <w:r w:rsidRPr="0057176B">
        <w:rPr>
          <w:szCs w:val="28"/>
        </w:rPr>
        <w:lastRenderedPageBreak/>
        <w:t>Противодействие на лица и групи, свързани с международен тероризъм и/или екстремизъм.</w:t>
      </w:r>
    </w:p>
    <w:p w14:paraId="6CAE5F3F" w14:textId="77777777" w:rsidR="00575C7C" w:rsidRPr="0057176B" w:rsidRDefault="00575C7C" w:rsidP="00575C7C">
      <w:pPr>
        <w:numPr>
          <w:ilvl w:val="0"/>
          <w:numId w:val="4"/>
        </w:numPr>
        <w:tabs>
          <w:tab w:val="num" w:pos="1843"/>
        </w:tabs>
        <w:spacing w:before="0" w:after="0"/>
        <w:ind w:left="0" w:firstLine="1531"/>
        <w:contextualSpacing/>
        <w:rPr>
          <w:szCs w:val="28"/>
        </w:rPr>
      </w:pPr>
      <w:r w:rsidRPr="0057176B">
        <w:rPr>
          <w:szCs w:val="28"/>
        </w:rPr>
        <w:t>Превенция и противодействие на миграционни процеси</w:t>
      </w:r>
      <w:r w:rsidRPr="0057176B">
        <w:rPr>
          <w:szCs w:val="28"/>
          <w:lang w:val="ru-RU"/>
        </w:rPr>
        <w:t xml:space="preserve"> </w:t>
      </w:r>
      <w:r w:rsidRPr="0057176B">
        <w:rPr>
          <w:szCs w:val="28"/>
        </w:rPr>
        <w:t>с рисков потенциал за националната сигурност.</w:t>
      </w:r>
    </w:p>
    <w:p w14:paraId="7888F3A3" w14:textId="77777777" w:rsidR="00575C7C" w:rsidRPr="0057176B" w:rsidRDefault="00575C7C" w:rsidP="00575C7C">
      <w:pPr>
        <w:numPr>
          <w:ilvl w:val="0"/>
          <w:numId w:val="4"/>
        </w:numPr>
        <w:tabs>
          <w:tab w:val="num" w:pos="1843"/>
        </w:tabs>
        <w:spacing w:before="0" w:after="0"/>
        <w:ind w:left="0" w:firstLine="1531"/>
        <w:contextualSpacing/>
        <w:rPr>
          <w:szCs w:val="28"/>
        </w:rPr>
      </w:pPr>
      <w:r w:rsidRPr="0057176B">
        <w:rPr>
          <w:szCs w:val="28"/>
        </w:rPr>
        <w:t>Противодействие на посегателства срещу Националната система за защита на класифицираната информация.</w:t>
      </w:r>
    </w:p>
    <w:p w14:paraId="38F7BFCF" w14:textId="77777777" w:rsidR="00575C7C" w:rsidRPr="0057176B" w:rsidRDefault="00575C7C" w:rsidP="00575C7C">
      <w:pPr>
        <w:widowControl w:val="0"/>
        <w:numPr>
          <w:ilvl w:val="0"/>
          <w:numId w:val="4"/>
        </w:numPr>
        <w:tabs>
          <w:tab w:val="num" w:pos="1843"/>
        </w:tabs>
        <w:spacing w:before="0" w:after="0"/>
        <w:ind w:left="0" w:firstLine="1531"/>
        <w:contextualSpacing/>
        <w:rPr>
          <w:szCs w:val="28"/>
        </w:rPr>
      </w:pPr>
      <w:r w:rsidRPr="0057176B">
        <w:rPr>
          <w:szCs w:val="28"/>
        </w:rPr>
        <w:t xml:space="preserve">Недопускане осъществяването на нерегламентирана международна търговия с оръжия и изделия или технологии с двойна употреба, както и производство, съхранение, разпространение и използване на оръжия за масово унищожение. </w:t>
      </w:r>
    </w:p>
    <w:p w14:paraId="13862AF7" w14:textId="77777777" w:rsidR="00575C7C" w:rsidRPr="0057176B" w:rsidRDefault="00575C7C" w:rsidP="00575C7C">
      <w:pPr>
        <w:numPr>
          <w:ilvl w:val="0"/>
          <w:numId w:val="4"/>
        </w:numPr>
        <w:tabs>
          <w:tab w:val="num" w:pos="1843"/>
        </w:tabs>
        <w:spacing w:before="0" w:after="0"/>
        <w:ind w:left="0" w:firstLine="1531"/>
        <w:contextualSpacing/>
        <w:rPr>
          <w:szCs w:val="28"/>
        </w:rPr>
      </w:pPr>
      <w:r w:rsidRPr="0057176B">
        <w:rPr>
          <w:szCs w:val="28"/>
        </w:rPr>
        <w:t>Наблюдение, разкриване, предотвратяване и пресичане на замислени, подготвяни или осъществявани посегателства срещу националната сигурност в Министерството на отбраната, структурите на пряко подчинение на министъра на отбраната, Българската армия и военни контингенти зад граница.</w:t>
      </w:r>
    </w:p>
    <w:p w14:paraId="1D2AF324" w14:textId="77777777" w:rsidR="00575C7C" w:rsidRPr="0057176B" w:rsidRDefault="00575C7C" w:rsidP="00575C7C">
      <w:pPr>
        <w:numPr>
          <w:ilvl w:val="0"/>
          <w:numId w:val="4"/>
        </w:numPr>
        <w:tabs>
          <w:tab w:val="num" w:pos="1843"/>
        </w:tabs>
        <w:spacing w:before="0" w:after="0"/>
        <w:ind w:left="0" w:firstLine="1531"/>
        <w:contextualSpacing/>
        <w:rPr>
          <w:szCs w:val="28"/>
        </w:rPr>
      </w:pPr>
      <w:r w:rsidRPr="0057176B">
        <w:rPr>
          <w:szCs w:val="28"/>
        </w:rPr>
        <w:t xml:space="preserve">Противодействие на посегателства срещу екологичната сигурност. </w:t>
      </w:r>
    </w:p>
    <w:p w14:paraId="13BE6267" w14:textId="77777777" w:rsidR="00575C7C" w:rsidRPr="0057176B" w:rsidRDefault="00575C7C" w:rsidP="00575C7C">
      <w:pPr>
        <w:numPr>
          <w:ilvl w:val="0"/>
          <w:numId w:val="4"/>
        </w:numPr>
        <w:tabs>
          <w:tab w:val="num" w:pos="1843"/>
        </w:tabs>
        <w:spacing w:before="0" w:after="0"/>
        <w:ind w:left="0" w:firstLine="1531"/>
        <w:contextualSpacing/>
        <w:rPr>
          <w:szCs w:val="24"/>
        </w:rPr>
      </w:pPr>
      <w:r w:rsidRPr="0057176B">
        <w:rPr>
          <w:szCs w:val="28"/>
        </w:rPr>
        <w:t>Обезпечаване на криптографска сигурност на класифицираната информация в Република България и на обменяната информация с дипломатическите и консулските ѝ представителства и оперативен контрол на националния радиочестотен спектър.</w:t>
      </w:r>
    </w:p>
    <w:p w14:paraId="523F2136" w14:textId="77777777" w:rsidR="00575C7C" w:rsidRDefault="00575C7C" w:rsidP="00575C7C">
      <w:pPr>
        <w:spacing w:before="0" w:after="0"/>
        <w:ind w:firstLine="1531"/>
      </w:pPr>
      <w:r w:rsidRPr="00D53A81">
        <w:rPr>
          <w:szCs w:val="24"/>
        </w:rPr>
        <w:t>За 202</w:t>
      </w:r>
      <w:r>
        <w:rPr>
          <w:szCs w:val="24"/>
        </w:rPr>
        <w:t>6</w:t>
      </w:r>
      <w:r w:rsidRPr="00D53A81">
        <w:rPr>
          <w:szCs w:val="24"/>
        </w:rPr>
        <w:t xml:space="preserve"> г. по установения ред са определени и утвърдени специфични </w:t>
      </w:r>
      <w:r w:rsidRPr="00D53A81">
        <w:t xml:space="preserve">приоритети, обусловени от значими събития и процеси. </w:t>
      </w:r>
      <w:r w:rsidRPr="00D53A81">
        <w:rPr>
          <w:szCs w:val="28"/>
        </w:rPr>
        <w:t>Отчитайки възможностите за промяна в приоритетите и поява (в т.ч. инцидентна) на други рискове и заплахи, в Държавна агенция „Национална сигурност” е създадена организация за непрекъснат мониторинг и оценка на средата на сигурност, както и за изпълнение по компетентност на политиките в сферата на сигурността.</w:t>
      </w:r>
    </w:p>
    <w:p w14:paraId="0E94D234" w14:textId="77777777" w:rsidR="008C3E99" w:rsidRPr="008C3E99" w:rsidRDefault="008C3E99" w:rsidP="009F4300">
      <w:pPr>
        <w:spacing w:before="0" w:after="0" w:line="260" w:lineRule="atLeast"/>
        <w:ind w:firstLine="1542"/>
        <w:rPr>
          <w:sz w:val="36"/>
          <w:szCs w:val="36"/>
          <w:lang w:val="ru-RU"/>
        </w:rPr>
      </w:pPr>
    </w:p>
    <w:tbl>
      <w:tblPr>
        <w:tblW w:w="4985" w:type="pct"/>
        <w:tblLook w:val="0000" w:firstRow="0" w:lastRow="0" w:firstColumn="0" w:lastColumn="0" w:noHBand="0" w:noVBand="0"/>
      </w:tblPr>
      <w:tblGrid>
        <w:gridCol w:w="4535"/>
        <w:gridCol w:w="4678"/>
      </w:tblGrid>
      <w:tr w:rsidR="009F4300" w:rsidRPr="00EE4944" w14:paraId="4EDE8B38" w14:textId="77777777" w:rsidTr="006F3E69">
        <w:tc>
          <w:tcPr>
            <w:tcW w:w="2461" w:type="pct"/>
          </w:tcPr>
          <w:p w14:paraId="2B6F8B11" w14:textId="4C3C0416" w:rsidR="009F4300" w:rsidRPr="00AD3BF1" w:rsidRDefault="00AD3BF1" w:rsidP="00736641">
            <w:pPr>
              <w:spacing w:before="0" w:after="0" w:line="240" w:lineRule="auto"/>
              <w:jc w:val="left"/>
              <w:rPr>
                <w:sz w:val="22"/>
              </w:rPr>
            </w:pPr>
            <w:r w:rsidRPr="00AD3BF1">
              <w:rPr>
                <w:sz w:val="22"/>
              </w:rPr>
              <w:t>21</w:t>
            </w:r>
            <w:r w:rsidR="002B54AA" w:rsidRPr="00AD3BF1">
              <w:rPr>
                <w:sz w:val="22"/>
              </w:rPr>
              <w:t>.04.</w:t>
            </w:r>
            <w:r w:rsidR="009F4300" w:rsidRPr="00AD3BF1">
              <w:rPr>
                <w:sz w:val="22"/>
              </w:rPr>
              <w:t>202</w:t>
            </w:r>
            <w:r w:rsidR="000409D7" w:rsidRPr="00AD3BF1">
              <w:rPr>
                <w:sz w:val="22"/>
                <w:lang w:val="en-US"/>
              </w:rPr>
              <w:t>6</w:t>
            </w:r>
            <w:r w:rsidR="009F4300" w:rsidRPr="00AD3BF1">
              <w:rPr>
                <w:sz w:val="22"/>
              </w:rPr>
              <w:t xml:space="preserve"> г.</w:t>
            </w:r>
          </w:p>
          <w:p w14:paraId="7136DC8C" w14:textId="77777777" w:rsidR="009F4300" w:rsidRPr="003F6A12" w:rsidRDefault="009F4300" w:rsidP="00736641">
            <w:pPr>
              <w:spacing w:before="0" w:after="0" w:line="240" w:lineRule="auto"/>
              <w:jc w:val="left"/>
              <w:rPr>
                <w:sz w:val="20"/>
              </w:rPr>
            </w:pPr>
            <w:r w:rsidRPr="00AD3BF1">
              <w:rPr>
                <w:sz w:val="22"/>
              </w:rPr>
              <w:t>гр. София</w:t>
            </w:r>
          </w:p>
        </w:tc>
        <w:tc>
          <w:tcPr>
            <w:tcW w:w="2539" w:type="pct"/>
          </w:tcPr>
          <w:p w14:paraId="60B7CABD" w14:textId="4D7C4BB9" w:rsidR="009F4300" w:rsidRPr="003F6A12" w:rsidRDefault="00575C7C" w:rsidP="00736641">
            <w:pPr>
              <w:spacing w:before="0" w:after="0"/>
              <w:ind w:firstLine="172"/>
              <w:jc w:val="left"/>
              <w:rPr>
                <w:b/>
                <w:szCs w:val="28"/>
              </w:rPr>
            </w:pPr>
            <w:r w:rsidRPr="003F6A12">
              <w:rPr>
                <w:b/>
                <w:szCs w:val="28"/>
              </w:rPr>
              <w:t xml:space="preserve">ИФ </w:t>
            </w:r>
            <w:r w:rsidR="009F4300" w:rsidRPr="003F6A12">
              <w:rPr>
                <w:b/>
                <w:szCs w:val="28"/>
              </w:rPr>
              <w:t>ПРЕДСЕДАТЕЛ НА</w:t>
            </w:r>
          </w:p>
          <w:p w14:paraId="05E99373" w14:textId="77777777" w:rsidR="009F4300" w:rsidRPr="003F6A12" w:rsidRDefault="009F4300" w:rsidP="00736641">
            <w:pPr>
              <w:spacing w:before="0" w:after="0"/>
              <w:ind w:firstLine="172"/>
              <w:jc w:val="left"/>
              <w:rPr>
                <w:b/>
                <w:szCs w:val="28"/>
              </w:rPr>
            </w:pPr>
            <w:r w:rsidRPr="003F6A12">
              <w:rPr>
                <w:b/>
                <w:szCs w:val="28"/>
              </w:rPr>
              <w:t>ДЪРЖАВНА АГЕНЦИЯ</w:t>
            </w:r>
          </w:p>
          <w:p w14:paraId="6CCA4DA2" w14:textId="77777777" w:rsidR="009F4300" w:rsidRPr="003F6A12" w:rsidRDefault="009F4300" w:rsidP="00736641">
            <w:pPr>
              <w:spacing w:before="0"/>
              <w:ind w:firstLine="172"/>
              <w:jc w:val="left"/>
              <w:rPr>
                <w:b/>
                <w:szCs w:val="28"/>
              </w:rPr>
            </w:pPr>
            <w:r w:rsidRPr="003F6A12">
              <w:rPr>
                <w:b/>
                <w:szCs w:val="28"/>
              </w:rPr>
              <w:t>„НАЦИОНАЛНА СИГУРНОСТ”</w:t>
            </w:r>
          </w:p>
          <w:p w14:paraId="28113C29" w14:textId="34E79154" w:rsidR="009F4300" w:rsidRPr="003F6A12" w:rsidRDefault="009F4300" w:rsidP="00736641">
            <w:pPr>
              <w:ind w:firstLine="172"/>
              <w:rPr>
                <w:caps/>
                <w:szCs w:val="28"/>
              </w:rPr>
            </w:pPr>
            <w:r w:rsidRPr="003F6A12">
              <w:rPr>
                <w:caps/>
                <w:szCs w:val="28"/>
              </w:rPr>
              <w:t>.....................</w:t>
            </w:r>
            <w:r w:rsidR="00AD3BF1">
              <w:rPr>
                <w:caps/>
                <w:szCs w:val="28"/>
              </w:rPr>
              <w:t>...</w:t>
            </w:r>
            <w:r w:rsidRPr="003F6A12">
              <w:rPr>
                <w:caps/>
                <w:szCs w:val="28"/>
              </w:rPr>
              <w:t>...</w:t>
            </w:r>
            <w:r w:rsidR="00AD3BF1">
              <w:rPr>
                <w:caps/>
                <w:szCs w:val="28"/>
              </w:rPr>
              <w:t>(П).....................</w:t>
            </w:r>
            <w:r w:rsidRPr="003F6A12">
              <w:rPr>
                <w:caps/>
                <w:szCs w:val="28"/>
              </w:rPr>
              <w:t>......</w:t>
            </w:r>
          </w:p>
          <w:p w14:paraId="334167D3" w14:textId="77777777" w:rsidR="006176B3" w:rsidRDefault="006F3E69" w:rsidP="006176B3">
            <w:pPr>
              <w:spacing w:before="0" w:after="0"/>
              <w:ind w:firstLine="172"/>
              <w:jc w:val="center"/>
              <w:rPr>
                <w:i/>
                <w:caps/>
                <w:szCs w:val="28"/>
              </w:rPr>
            </w:pPr>
            <w:r w:rsidRPr="00A15BF8">
              <w:rPr>
                <w:i/>
                <w:caps/>
                <w:szCs w:val="28"/>
              </w:rPr>
              <w:t>(</w:t>
            </w:r>
            <w:r w:rsidR="00575C7C" w:rsidRPr="00A15BF8">
              <w:rPr>
                <w:i/>
                <w:szCs w:val="28"/>
              </w:rPr>
              <w:t>Деньо Денев)</w:t>
            </w:r>
          </w:p>
          <w:p w14:paraId="7D766B16" w14:textId="2204F540" w:rsidR="009F4300" w:rsidRPr="006176B3" w:rsidRDefault="009F4300" w:rsidP="006176B3">
            <w:pPr>
              <w:spacing w:before="0" w:after="0"/>
              <w:ind w:firstLine="172"/>
              <w:rPr>
                <w:i/>
                <w:caps/>
                <w:szCs w:val="28"/>
              </w:rPr>
            </w:pPr>
            <w:r w:rsidRPr="003F6A12">
              <w:rPr>
                <w:szCs w:val="28"/>
              </w:rPr>
              <w:t xml:space="preserve"> </w:t>
            </w:r>
            <w:r w:rsidR="006176B3">
              <w:rPr>
                <w:szCs w:val="28"/>
              </w:rPr>
              <w:t>21.04.</w:t>
            </w:r>
            <w:r w:rsidR="007B2872" w:rsidRPr="003F6A12">
              <w:rPr>
                <w:szCs w:val="28"/>
              </w:rPr>
              <w:t>202</w:t>
            </w:r>
            <w:r w:rsidR="000409D7" w:rsidRPr="003F6A12">
              <w:rPr>
                <w:szCs w:val="28"/>
                <w:lang w:val="en-US"/>
              </w:rPr>
              <w:t>6</w:t>
            </w:r>
            <w:r w:rsidR="007B2872" w:rsidRPr="003F6A12">
              <w:rPr>
                <w:szCs w:val="28"/>
              </w:rPr>
              <w:t xml:space="preserve"> г.</w:t>
            </w:r>
          </w:p>
          <w:p w14:paraId="31D18B6C" w14:textId="2289A9B1" w:rsidR="00575C7C" w:rsidRPr="00EE4944" w:rsidRDefault="00575C7C" w:rsidP="000409D7">
            <w:pPr>
              <w:spacing w:before="0" w:after="0"/>
              <w:ind w:firstLine="170"/>
              <w:rPr>
                <w:szCs w:val="28"/>
              </w:rPr>
            </w:pPr>
            <w:r w:rsidRPr="003F6A12">
              <w:rPr>
                <w:i/>
                <w:sz w:val="20"/>
              </w:rPr>
              <w:t xml:space="preserve">(Съгласно решение на </w:t>
            </w:r>
            <w:r w:rsidRPr="003F6A12">
              <w:rPr>
                <w:i/>
                <w:caps/>
                <w:sz w:val="20"/>
              </w:rPr>
              <w:t>МС № 338/28.05.2025</w:t>
            </w:r>
            <w:r w:rsidRPr="003F6A12">
              <w:rPr>
                <w:i/>
                <w:sz w:val="24"/>
                <w:szCs w:val="28"/>
              </w:rPr>
              <w:t xml:space="preserve"> г.</w:t>
            </w:r>
            <w:r w:rsidRPr="003F6A12">
              <w:rPr>
                <w:i/>
                <w:caps/>
                <w:sz w:val="20"/>
              </w:rPr>
              <w:t>)</w:t>
            </w:r>
          </w:p>
        </w:tc>
      </w:tr>
    </w:tbl>
    <w:p w14:paraId="27230633" w14:textId="403FAF29" w:rsidR="00DA3FC8" w:rsidRDefault="00DA3FC8"/>
    <w:sectPr w:rsidR="00DA3FC8" w:rsidSect="00CA00DA">
      <w:headerReference w:type="default" r:id="rId13"/>
      <w:footerReference w:type="default" r:id="rId14"/>
      <w:footerReference w:type="first" r:id="rId15"/>
      <w:pgSz w:w="11906" w:h="16838" w:code="9"/>
      <w:pgMar w:top="1276" w:right="680" w:bottom="1304" w:left="1985" w:header="680" w:footer="1052"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16D4A2" w14:textId="77777777" w:rsidR="00EF79DB" w:rsidRDefault="00EF79DB" w:rsidP="009F4300">
      <w:pPr>
        <w:spacing w:before="0" w:after="0" w:line="240" w:lineRule="auto"/>
      </w:pPr>
      <w:r>
        <w:separator/>
      </w:r>
    </w:p>
  </w:endnote>
  <w:endnote w:type="continuationSeparator" w:id="0">
    <w:p w14:paraId="687F0967" w14:textId="77777777" w:rsidR="00EF79DB" w:rsidRDefault="00EF79DB" w:rsidP="009F430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msCyrNew">
    <w:altName w:val="Times New Roman"/>
    <w:charset w:val="00"/>
    <w:family w:val="roman"/>
    <w:pitch w:val="variable"/>
    <w:sig w:usb0="00000287" w:usb1="00000000" w:usb2="00000000" w:usb3="00000000" w:csb0="0000001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Times New Roman Italic">
    <w:panose1 w:val="00000000000000000000"/>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Futura Bk">
    <w:altName w:val="Century Gothic"/>
    <w:charset w:val="CC"/>
    <w:family w:val="swiss"/>
    <w:pitch w:val="variable"/>
    <w:sig w:usb0="00000287" w:usb1="00000000" w:usb2="00000000" w:usb3="00000000" w:csb0="0000009F" w:csb1="00000000"/>
  </w:font>
  <w:font w:name="Franklin Gothic Medium Cond">
    <w:panose1 w:val="020B0606030402020204"/>
    <w:charset w:val="CC"/>
    <w:family w:val="swiss"/>
    <w:pitch w:val="variable"/>
    <w:sig w:usb0="00000287" w:usb1="00000000" w:usb2="00000000" w:usb3="00000000" w:csb0="0000009F" w:csb1="00000000"/>
  </w:font>
  <w:font w:name="Times New Roman Bold">
    <w:panose1 w:val="00000000000000000000"/>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Fujiyama2">
    <w:altName w:val="Times New Roman"/>
    <w:charset w:val="00"/>
    <w:family w:val="auto"/>
    <w:pitch w:val="variable"/>
    <w:sig w:usb0="00000003" w:usb1="00000000" w:usb2="00000000" w:usb3="00000000" w:csb0="00000001" w:csb1="00000000"/>
  </w:font>
  <w:font w:name="TimesNewRomanPSMT">
    <w:altName w:val="MS Gothic"/>
    <w:panose1 w:val="00000000000000000000"/>
    <w:charset w:val="80"/>
    <w:family w:val="auto"/>
    <w:notTrueType/>
    <w:pitch w:val="default"/>
    <w:sig w:usb0="00000201" w:usb1="08070000" w:usb2="00000010" w:usb3="00000000" w:csb0="0002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CCEB4" w14:textId="180E0E76" w:rsidR="00EA176C" w:rsidRPr="00BC5970" w:rsidRDefault="00EA176C" w:rsidP="009744BC">
    <w:pPr>
      <w:rPr>
        <w:sz w:val="20"/>
        <w:lang w:val="ru-RU"/>
      </w:rPr>
    </w:pPr>
    <w:r>
      <w:rPr>
        <w:noProof/>
        <w:sz w:val="20"/>
        <w:lang w:eastAsia="bg-BG"/>
      </w:rPr>
      <mc:AlternateContent>
        <mc:Choice Requires="wps">
          <w:drawing>
            <wp:anchor distT="0" distB="0" distL="114300" distR="114300" simplePos="0" relativeHeight="251683840" behindDoc="0" locked="0" layoutInCell="1" allowOverlap="1" wp14:anchorId="35E2729E" wp14:editId="1CFF3724">
              <wp:simplePos x="0" y="0"/>
              <wp:positionH relativeFrom="column">
                <wp:posOffset>5078730</wp:posOffset>
              </wp:positionH>
              <wp:positionV relativeFrom="paragraph">
                <wp:posOffset>2601</wp:posOffset>
              </wp:positionV>
              <wp:extent cx="816864" cy="548640"/>
              <wp:effectExtent l="0" t="0" r="21590" b="22860"/>
              <wp:wrapNone/>
              <wp:docPr id="5" name="Flowchart: Off-page Connector 5"/>
              <wp:cNvGraphicFramePr/>
              <a:graphic xmlns:a="http://schemas.openxmlformats.org/drawingml/2006/main">
                <a:graphicData uri="http://schemas.microsoft.com/office/word/2010/wordprocessingShape">
                  <wps:wsp>
                    <wps:cNvSpPr/>
                    <wps:spPr>
                      <a:xfrm>
                        <a:off x="0" y="0"/>
                        <a:ext cx="816864" cy="548640"/>
                      </a:xfrm>
                      <a:prstGeom prst="flowChartOffpageConnector">
                        <a:avLst/>
                      </a:prstGeom>
                      <a:solidFill>
                        <a:srgbClr val="EEECE1"/>
                      </a:solidFill>
                      <a:ln w="19050" cap="flat" cmpd="sng" algn="ctr">
                        <a:solidFill>
                          <a:srgbClr val="EEECE1">
                            <a:lumMod val="50000"/>
                          </a:srgbClr>
                        </a:solidFill>
                        <a:prstDash val="solid"/>
                      </a:ln>
                      <a:effectLst/>
                    </wps:spPr>
                    <wps:txbx>
                      <w:txbxContent>
                        <w:p w14:paraId="0303AE3A" w14:textId="3E1C4DED" w:rsidR="00EA176C" w:rsidRPr="00652DDE" w:rsidRDefault="00EA176C" w:rsidP="00652DDE">
                          <w:pPr>
                            <w:jc w:val="center"/>
                            <w:rPr>
                              <w:color w:val="4A442A" w:themeColor="background2" w:themeShade="40"/>
                            </w:rPr>
                          </w:pPr>
                          <w:r w:rsidRPr="00652DDE">
                            <w:rPr>
                              <w:b/>
                              <w:color w:val="4A442A" w:themeColor="background2" w:themeShade="40"/>
                            </w:rPr>
                            <w:fldChar w:fldCharType="begin"/>
                          </w:r>
                          <w:r w:rsidRPr="00652DDE">
                            <w:rPr>
                              <w:b/>
                              <w:color w:val="4A442A" w:themeColor="background2" w:themeShade="40"/>
                            </w:rPr>
                            <w:instrText xml:space="preserve"> PAGE   \* MERGEFORMAT </w:instrText>
                          </w:r>
                          <w:r w:rsidRPr="00652DDE">
                            <w:rPr>
                              <w:b/>
                              <w:color w:val="4A442A" w:themeColor="background2" w:themeShade="40"/>
                            </w:rPr>
                            <w:fldChar w:fldCharType="separate"/>
                          </w:r>
                          <w:r w:rsidR="00D319A1">
                            <w:rPr>
                              <w:b/>
                              <w:noProof/>
                              <w:color w:val="4A442A" w:themeColor="background2" w:themeShade="40"/>
                            </w:rPr>
                            <w:t>21</w:t>
                          </w:r>
                          <w:r w:rsidRPr="00652DDE">
                            <w:rPr>
                              <w:b/>
                              <w:noProof/>
                              <w:color w:val="4A442A" w:themeColor="background2" w:themeShade="40"/>
                            </w:rPr>
                            <w:fldChar w:fldCharType="end"/>
                          </w:r>
                          <w:r w:rsidRPr="00652DDE">
                            <w:rPr>
                              <w:noProof/>
                              <w:color w:val="4A442A" w:themeColor="background2" w:themeShade="40"/>
                            </w:rPr>
                            <w:t>/</w:t>
                          </w:r>
                          <w:r>
                            <w:rPr>
                              <w:b/>
                              <w:noProof/>
                              <w:color w:val="4A442A" w:themeColor="background2" w:themeShade="40"/>
                              <w:sz w:val="20"/>
                            </w:rPr>
                            <w:t>54</w:t>
                          </w:r>
                        </w:p>
                        <w:p w14:paraId="3F3F898A" w14:textId="77777777" w:rsidR="00EA176C" w:rsidRDefault="00EA176C" w:rsidP="00652DD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5E2729E" id="_x0000_t177" coordsize="21600,21600" o:spt="177" path="m,l21600,r,17255l10800,21600,,17255xe">
              <v:stroke joinstyle="miter"/>
              <v:path gradientshapeok="t" o:connecttype="rect" textboxrect="0,0,21600,17255"/>
            </v:shapetype>
            <v:shape id="Flowchart: Off-page Connector 5" o:spid="_x0000_s1044" type="#_x0000_t177" style="position:absolute;left:0;text-align:left;margin-left:399.9pt;margin-top:.2pt;width:64.3pt;height:43.2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" fillcolor="#eeece1" strokecolor="#948a54" strokeweight="1.5pt">
              <v:textbox>
                <w:txbxContent>
                  <w:p w14:paraId="0303AE3A" w14:textId="3E1C4DED" w:rsidR="00EA176C" w:rsidRPr="00652DDE" w:rsidRDefault="00EA176C" w:rsidP="00652DDE">
                    <w:pPr>
                      <w:jc w:val="center"/>
                      <w:rPr>
                        <w:color w:val="4A442A" w:themeColor="background2" w:themeShade="40"/>
                      </w:rPr>
                    </w:pPr>
                    <w:r w:rsidRPr="00652DDE">
                      <w:rPr>
                        <w:b/>
                        <w:color w:val="4A442A" w:themeColor="background2" w:themeShade="40"/>
                      </w:rPr>
                      <w:fldChar w:fldCharType="begin"/>
                    </w:r>
                    <w:r w:rsidRPr="00652DDE">
                      <w:rPr>
                        <w:b/>
                        <w:color w:val="4A442A" w:themeColor="background2" w:themeShade="40"/>
                      </w:rPr>
                      <w:instrText xml:space="preserve"> PAGE   \* MERGEFORMAT </w:instrText>
                    </w:r>
                    <w:r w:rsidRPr="00652DDE">
                      <w:rPr>
                        <w:b/>
                        <w:color w:val="4A442A" w:themeColor="background2" w:themeShade="40"/>
                      </w:rPr>
                      <w:fldChar w:fldCharType="separate"/>
                    </w:r>
                    <w:r w:rsidR="00D319A1">
                      <w:rPr>
                        <w:b/>
                        <w:noProof/>
                        <w:color w:val="4A442A" w:themeColor="background2" w:themeShade="40"/>
                      </w:rPr>
                      <w:t>21</w:t>
                    </w:r>
                    <w:r w:rsidRPr="00652DDE">
                      <w:rPr>
                        <w:b/>
                        <w:noProof/>
                        <w:color w:val="4A442A" w:themeColor="background2" w:themeShade="40"/>
                      </w:rPr>
                      <w:fldChar w:fldCharType="end"/>
                    </w:r>
                    <w:r w:rsidRPr="00652DDE">
                      <w:rPr>
                        <w:noProof/>
                        <w:color w:val="4A442A" w:themeColor="background2" w:themeShade="40"/>
                      </w:rPr>
                      <w:t>/</w:t>
                    </w:r>
                    <w:r>
                      <w:rPr>
                        <w:b/>
                        <w:noProof/>
                        <w:color w:val="4A442A" w:themeColor="background2" w:themeShade="40"/>
                        <w:sz w:val="20"/>
                      </w:rPr>
                      <w:t>54</w:t>
                    </w:r>
                  </w:p>
                  <w:p w14:paraId="3F3F898A" w14:textId="77777777" w:rsidR="00EA176C" w:rsidRDefault="00EA176C" w:rsidP="00652DDE">
                    <w:pPr>
                      <w:jc w:val="center"/>
                    </w:pPr>
                  </w:p>
                </w:txbxContent>
              </v:textbox>
            </v:shape>
          </w:pict>
        </mc:Fallback>
      </mc:AlternateContent>
    </w:r>
    <w:r w:rsidRPr="00652DDE">
      <w:rPr>
        <w:color w:val="4A442A" w:themeColor="background2" w:themeShade="40"/>
        <w:sz w:val="20"/>
      </w:rPr>
      <w:t xml:space="preserve">                   </w:t>
    </w:r>
    <w:r w:rsidRPr="00C4043A">
      <w:rPr>
        <w:sz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BD4FA" w14:textId="7F01EAE4" w:rsidR="00EA176C" w:rsidRPr="008B4ED0" w:rsidRDefault="00EA176C" w:rsidP="00736641">
    <w:pPr>
      <w:pStyle w:val="Footer"/>
      <w:jc w:val="right"/>
      <w:rPr>
        <w:sz w:val="20"/>
      </w:rPr>
    </w:pPr>
    <w:r>
      <w:rPr>
        <w:noProof/>
        <w:sz w:val="20"/>
        <w:lang w:eastAsia="bg-BG"/>
      </w:rPr>
      <mc:AlternateContent>
        <mc:Choice Requires="wps">
          <w:drawing>
            <wp:anchor distT="0" distB="0" distL="114300" distR="114300" simplePos="0" relativeHeight="251681792" behindDoc="0" locked="0" layoutInCell="1" allowOverlap="1" wp14:anchorId="17D137CD" wp14:editId="0D28B752">
              <wp:simplePos x="0" y="0"/>
              <wp:positionH relativeFrom="column">
                <wp:posOffset>5127625</wp:posOffset>
              </wp:positionH>
              <wp:positionV relativeFrom="paragraph">
                <wp:posOffset>87077</wp:posOffset>
              </wp:positionV>
              <wp:extent cx="816864" cy="548640"/>
              <wp:effectExtent l="0" t="0" r="21590" b="22860"/>
              <wp:wrapNone/>
              <wp:docPr id="4" name="Flowchart: Off-page Connector 4"/>
              <wp:cNvGraphicFramePr/>
              <a:graphic xmlns:a="http://schemas.openxmlformats.org/drawingml/2006/main">
                <a:graphicData uri="http://schemas.microsoft.com/office/word/2010/wordprocessingShape">
                  <wps:wsp>
                    <wps:cNvSpPr/>
                    <wps:spPr>
                      <a:xfrm>
                        <a:off x="0" y="0"/>
                        <a:ext cx="816864" cy="548640"/>
                      </a:xfrm>
                      <a:prstGeom prst="flowChartOffpageConnector">
                        <a:avLst/>
                      </a:prstGeom>
                      <a:solidFill>
                        <a:schemeClr val="bg2"/>
                      </a:solid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383CCFF" w14:textId="2488282B" w:rsidR="00EA176C" w:rsidRPr="00652DDE" w:rsidRDefault="00EA176C" w:rsidP="00652DDE">
                          <w:pPr>
                            <w:jc w:val="center"/>
                            <w:rPr>
                              <w:color w:val="4A442A" w:themeColor="background2" w:themeShade="40"/>
                            </w:rPr>
                          </w:pPr>
                          <w:r w:rsidRPr="00652DDE">
                            <w:rPr>
                              <w:b/>
                              <w:color w:val="4A442A" w:themeColor="background2" w:themeShade="40"/>
                            </w:rPr>
                            <w:fldChar w:fldCharType="begin"/>
                          </w:r>
                          <w:r w:rsidRPr="00652DDE">
                            <w:rPr>
                              <w:b/>
                              <w:color w:val="4A442A" w:themeColor="background2" w:themeShade="40"/>
                            </w:rPr>
                            <w:instrText xml:space="preserve"> PAGE   \* MERGEFORMAT </w:instrText>
                          </w:r>
                          <w:r w:rsidRPr="00652DDE">
                            <w:rPr>
                              <w:b/>
                              <w:color w:val="4A442A" w:themeColor="background2" w:themeShade="40"/>
                            </w:rPr>
                            <w:fldChar w:fldCharType="separate"/>
                          </w:r>
                          <w:r w:rsidR="00D319A1">
                            <w:rPr>
                              <w:b/>
                              <w:noProof/>
                              <w:color w:val="4A442A" w:themeColor="background2" w:themeShade="40"/>
                            </w:rPr>
                            <w:t>1</w:t>
                          </w:r>
                          <w:r w:rsidRPr="00652DDE">
                            <w:rPr>
                              <w:b/>
                              <w:noProof/>
                              <w:color w:val="4A442A" w:themeColor="background2" w:themeShade="40"/>
                            </w:rPr>
                            <w:fldChar w:fldCharType="end"/>
                          </w:r>
                          <w:r w:rsidRPr="00652DDE">
                            <w:rPr>
                              <w:noProof/>
                              <w:color w:val="4A442A" w:themeColor="background2" w:themeShade="40"/>
                            </w:rPr>
                            <w:t>/</w:t>
                          </w:r>
                          <w:r>
                            <w:rPr>
                              <w:b/>
                              <w:noProof/>
                              <w:color w:val="4A442A" w:themeColor="background2" w:themeShade="40"/>
                              <w:sz w:val="20"/>
                            </w:rPr>
                            <w:t>54</w:t>
                          </w:r>
                        </w:p>
                        <w:p w14:paraId="5E1655BE" w14:textId="77777777" w:rsidR="00EA176C" w:rsidRDefault="00EA176C" w:rsidP="00652DD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7D137CD" id="_x0000_t177" coordsize="21600,21600" o:spt="177" path="m,l21600,r,17255l10800,21600,,17255xe">
              <v:stroke joinstyle="miter"/>
              <v:path gradientshapeok="t" o:connecttype="rect" textboxrect="0,0,21600,17255"/>
            </v:shapetype>
            <v:shape id="Flowchart: Off-page Connector 4" o:spid="_x0000_s1045" type="#_x0000_t177" style="position:absolute;left:0;text-align:left;margin-left:403.75pt;margin-top:6.85pt;width:64.3pt;height:43.2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" fillcolor="#eeece1 [3214]" strokecolor="#938953 [1614]" strokeweight="1.5pt">
              <v:textbox>
                <w:txbxContent>
                  <w:p w14:paraId="6383CCFF" w14:textId="2488282B" w:rsidR="00EA176C" w:rsidRPr="00652DDE" w:rsidRDefault="00EA176C" w:rsidP="00652DDE">
                    <w:pPr>
                      <w:jc w:val="center"/>
                      <w:rPr>
                        <w:color w:val="4A442A" w:themeColor="background2" w:themeShade="40"/>
                      </w:rPr>
                    </w:pPr>
                    <w:r w:rsidRPr="00652DDE">
                      <w:rPr>
                        <w:b/>
                        <w:color w:val="4A442A" w:themeColor="background2" w:themeShade="40"/>
                      </w:rPr>
                      <w:fldChar w:fldCharType="begin"/>
                    </w:r>
                    <w:r w:rsidRPr="00652DDE">
                      <w:rPr>
                        <w:b/>
                        <w:color w:val="4A442A" w:themeColor="background2" w:themeShade="40"/>
                      </w:rPr>
                      <w:instrText xml:space="preserve"> PAGE   \* MERGEFORMAT </w:instrText>
                    </w:r>
                    <w:r w:rsidRPr="00652DDE">
                      <w:rPr>
                        <w:b/>
                        <w:color w:val="4A442A" w:themeColor="background2" w:themeShade="40"/>
                      </w:rPr>
                      <w:fldChar w:fldCharType="separate"/>
                    </w:r>
                    <w:r w:rsidR="00D319A1">
                      <w:rPr>
                        <w:b/>
                        <w:noProof/>
                        <w:color w:val="4A442A" w:themeColor="background2" w:themeShade="40"/>
                      </w:rPr>
                      <w:t>1</w:t>
                    </w:r>
                    <w:r w:rsidRPr="00652DDE">
                      <w:rPr>
                        <w:b/>
                        <w:noProof/>
                        <w:color w:val="4A442A" w:themeColor="background2" w:themeShade="40"/>
                      </w:rPr>
                      <w:fldChar w:fldCharType="end"/>
                    </w:r>
                    <w:r w:rsidRPr="00652DDE">
                      <w:rPr>
                        <w:noProof/>
                        <w:color w:val="4A442A" w:themeColor="background2" w:themeShade="40"/>
                      </w:rPr>
                      <w:t>/</w:t>
                    </w:r>
                    <w:r>
                      <w:rPr>
                        <w:b/>
                        <w:noProof/>
                        <w:color w:val="4A442A" w:themeColor="background2" w:themeShade="40"/>
                        <w:sz w:val="20"/>
                      </w:rPr>
                      <w:t>54</w:t>
                    </w:r>
                  </w:p>
                  <w:p w14:paraId="5E1655BE" w14:textId="77777777" w:rsidR="00EA176C" w:rsidRDefault="00EA176C" w:rsidP="00652DDE">
                    <w:pPr>
                      <w:jc w:val="cente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E83FE1" w14:textId="77777777" w:rsidR="00EF79DB" w:rsidRDefault="00EF79DB" w:rsidP="009F4300">
      <w:pPr>
        <w:spacing w:before="0" w:after="0" w:line="240" w:lineRule="auto"/>
      </w:pPr>
      <w:r>
        <w:separator/>
      </w:r>
    </w:p>
  </w:footnote>
  <w:footnote w:type="continuationSeparator" w:id="0">
    <w:p w14:paraId="7693FDF6" w14:textId="77777777" w:rsidR="00EF79DB" w:rsidRDefault="00EF79DB" w:rsidP="009F4300">
      <w:pPr>
        <w:spacing w:before="0" w:after="0" w:line="240" w:lineRule="auto"/>
      </w:pPr>
      <w:r>
        <w:continuationSeparator/>
      </w:r>
    </w:p>
  </w:footnote>
  <w:footnote w:id="1">
    <w:p w14:paraId="006A4ACC" w14:textId="1A6CABB2" w:rsidR="00EA176C" w:rsidRPr="00804256" w:rsidRDefault="00EA176C" w:rsidP="00750BE6">
      <w:pPr>
        <w:pStyle w:val="FootnoteText"/>
      </w:pPr>
      <w:r w:rsidRPr="00804256">
        <w:rPr>
          <w:rStyle w:val="FootnoteReference"/>
        </w:rPr>
        <w:footnoteRef/>
      </w:r>
      <w:r w:rsidRPr="00804256">
        <w:t xml:space="preserve"> Приета с Решение на Народното събрание на Република България от 14.03.2018 г., обн. ДВ, бр.</w:t>
      </w:r>
      <w:r>
        <w:t xml:space="preserve"> </w:t>
      </w:r>
      <w:r w:rsidRPr="00804256">
        <w:t xml:space="preserve">26 от 23.03.2018 г. </w:t>
      </w:r>
    </w:p>
  </w:footnote>
  <w:footnote w:id="2">
    <w:p w14:paraId="3B64D5EC" w14:textId="6096531E" w:rsidR="00EA176C" w:rsidRDefault="00EA176C">
      <w:pPr>
        <w:pStyle w:val="FootnoteText"/>
      </w:pPr>
      <w:r>
        <w:rPr>
          <w:rStyle w:val="FootnoteReference"/>
        </w:rPr>
        <w:footnoteRef/>
      </w:r>
      <w:r>
        <w:t xml:space="preserve"> </w:t>
      </w:r>
      <w:r w:rsidRPr="00701742">
        <w:t>При посочване на извършените действия са отчетени разпоредб</w:t>
      </w:r>
      <w:r>
        <w:t xml:space="preserve">ите на Закона за защита на класифицираната информация, </w:t>
      </w:r>
      <w:r w:rsidRPr="00701742">
        <w:t>чл. 198 от Наказателно-процесуалния кодекс, както и всички съображения, касаещи защитата на оперативни способи и средства, в т.ч. на информация, текущи операции и интереси във връзка с взаимодействието с български и чужди специални служби</w:t>
      </w:r>
      <w:r>
        <w:t>.</w:t>
      </w:r>
    </w:p>
  </w:footnote>
  <w:footnote w:id="3">
    <w:p w14:paraId="6FBDAB6E" w14:textId="77777777" w:rsidR="00EA176C" w:rsidRPr="00F850C7" w:rsidRDefault="00EA176C" w:rsidP="009231A9">
      <w:pPr>
        <w:pStyle w:val="FootnoteText"/>
        <w:rPr>
          <w:szCs w:val="28"/>
        </w:rPr>
      </w:pPr>
      <w:r w:rsidRPr="00F850C7">
        <w:rPr>
          <w:rStyle w:val="FootnoteReference"/>
        </w:rPr>
        <w:footnoteRef/>
      </w:r>
      <w:r w:rsidRPr="00F850C7">
        <w:t xml:space="preserve"> Програмата е разработена от ДАНС</w:t>
      </w:r>
      <w:r w:rsidRPr="00F850C7">
        <w:rPr>
          <w:szCs w:val="28"/>
        </w:rPr>
        <w:t xml:space="preserve"> през 2023 г. </w:t>
      </w:r>
    </w:p>
  </w:footnote>
  <w:footnote w:id="4">
    <w:p w14:paraId="5A668FEC" w14:textId="77777777" w:rsidR="00EA176C" w:rsidRPr="00C42EED" w:rsidRDefault="00EA176C" w:rsidP="009231A9">
      <w:pPr>
        <w:pStyle w:val="FootnoteText"/>
      </w:pPr>
      <w:r w:rsidRPr="00C42EED">
        <w:rPr>
          <w:rStyle w:val="FootnoteReference"/>
        </w:rPr>
        <w:footnoteRef/>
      </w:r>
      <w:r w:rsidRPr="00C42EED">
        <w:t xml:space="preserve"> На основание чл. 21а, ал. 1 от Закона за чужденците в Република България.</w:t>
      </w:r>
    </w:p>
  </w:footnote>
  <w:footnote w:id="5">
    <w:p w14:paraId="20860132" w14:textId="77777777" w:rsidR="00EA176C" w:rsidRDefault="00EA176C" w:rsidP="00494BFB">
      <w:pPr>
        <w:pStyle w:val="FootnoteText"/>
      </w:pPr>
      <w:r>
        <w:rPr>
          <w:rStyle w:val="FootnoteReference"/>
        </w:rPr>
        <w:footnoteRef/>
      </w:r>
      <w:r>
        <w:t xml:space="preserve"> </w:t>
      </w:r>
      <w:r w:rsidRPr="00701742">
        <w:t>При посочване на извършените действия са отчетени разпоредб</w:t>
      </w:r>
      <w:r>
        <w:t xml:space="preserve">ите на Закона за защита на класифицираната информация, </w:t>
      </w:r>
      <w:r w:rsidRPr="00701742">
        <w:t>чл. 198 от Наказателно-процесуалния кодекс, както и всички съображения, касаещи защитата на оперативни способи и средства, в т.ч. на информация, текущи операции и интереси във връзка с взаимодействието с български и чужди специални служби</w:t>
      </w:r>
      <w:r>
        <w:t>.</w:t>
      </w:r>
    </w:p>
  </w:footnote>
  <w:footnote w:id="6">
    <w:p w14:paraId="490C16D2" w14:textId="1E041C8F" w:rsidR="00EA176C" w:rsidRDefault="00EA176C" w:rsidP="003F6A12">
      <w:pPr>
        <w:pStyle w:val="FootnoteText"/>
        <w:widowControl w:val="0"/>
      </w:pPr>
      <w:r>
        <w:rPr>
          <w:rStyle w:val="FootnoteReference"/>
        </w:rPr>
        <w:footnoteRef/>
      </w:r>
      <w:r>
        <w:t xml:space="preserve"> Междуведомствена работна група, създадена със Заповед № </w:t>
      </w:r>
      <w:r w:rsidRPr="001C2F18">
        <w:t>Р-194/31.10.2025 г. на министър-председателя</w:t>
      </w:r>
      <w:r>
        <w:t xml:space="preserve"> на Република България.</w:t>
      </w:r>
    </w:p>
  </w:footnote>
  <w:footnote w:id="7">
    <w:p w14:paraId="5F54C160" w14:textId="77777777" w:rsidR="00EA176C" w:rsidRDefault="00EA176C" w:rsidP="00494BFB">
      <w:pPr>
        <w:pStyle w:val="FootnoteText"/>
      </w:pPr>
      <w:r>
        <w:rPr>
          <w:rStyle w:val="FootnoteReference"/>
        </w:rPr>
        <w:footnoteRef/>
      </w:r>
      <w:r>
        <w:t xml:space="preserve"> </w:t>
      </w:r>
      <w:r w:rsidRPr="00701742">
        <w:t>При посочване на извършените действия са отчетени разпоредб</w:t>
      </w:r>
      <w:r>
        <w:t xml:space="preserve">ите на Закона за защита на класифицираната информация, </w:t>
      </w:r>
      <w:r w:rsidRPr="00701742">
        <w:t>чл. 198 от Наказателно-процесуалния кодекс, както и всички съображения, касаещи защитата на оперативни способи и средства, в т.ч. на информация, текущи операции и интереси във връзка с взаимодействието с български и чужди специални служби</w:t>
      </w:r>
      <w:r>
        <w:t>.</w:t>
      </w:r>
    </w:p>
  </w:footnote>
  <w:footnote w:id="8">
    <w:p w14:paraId="4FADADD3" w14:textId="77777777" w:rsidR="00EA176C" w:rsidRPr="00F74F48" w:rsidRDefault="00EA176C" w:rsidP="003F6A12">
      <w:pPr>
        <w:pStyle w:val="FootnoteText"/>
      </w:pPr>
      <w:r w:rsidRPr="00F74F48">
        <w:rPr>
          <w:rStyle w:val="FootnoteReference"/>
        </w:rPr>
        <w:footnoteRef/>
      </w:r>
      <w:r w:rsidRPr="00F74F48">
        <w:t xml:space="preserve"> В съответствие с чл. 15, ал. 1 от Закона за </w:t>
      </w:r>
      <w:r w:rsidRPr="00F74F48">
        <w:t xml:space="preserve">киберсигурност Държавна агенция „Национална сигурност“ изпълнява политиката по защита от киберинциденти в комуникационните и информационните системи на стратегическите обекти и дейности, които са от значение </w:t>
      </w:r>
      <w:r w:rsidRPr="00F74F48">
        <w:rPr>
          <w:bdr w:val="none" w:sz="0" w:space="0" w:color="auto" w:frame="1"/>
          <w:shd w:val="clear" w:color="auto" w:fill="FFFFFF"/>
        </w:rPr>
        <w:t>за</w:t>
      </w:r>
      <w:r w:rsidRPr="00F74F48">
        <w:t xml:space="preserve"> националната сигурност.</w:t>
      </w:r>
    </w:p>
  </w:footnote>
  <w:footnote w:id="9">
    <w:p w14:paraId="62022F74" w14:textId="77777777" w:rsidR="00EA176C" w:rsidRPr="00D03DB7" w:rsidRDefault="00EA176C" w:rsidP="002A4BA2">
      <w:pPr>
        <w:pStyle w:val="FootnoteText"/>
        <w:rPr>
          <w:iCs/>
        </w:rPr>
      </w:pPr>
      <w:r w:rsidRPr="00D03DB7">
        <w:rPr>
          <w:rStyle w:val="FootnoteReference"/>
        </w:rPr>
        <w:footnoteRef/>
      </w:r>
      <w:r w:rsidRPr="00D03DB7">
        <w:t xml:space="preserve"> </w:t>
      </w:r>
      <w:r w:rsidRPr="00D03DB7">
        <w:rPr>
          <w:bCs/>
        </w:rPr>
        <w:t xml:space="preserve">От англ. </w:t>
      </w:r>
      <w:r w:rsidRPr="00D03DB7">
        <w:rPr>
          <w:bCs/>
          <w:lang w:val="en-US"/>
        </w:rPr>
        <w:t>p</w:t>
      </w:r>
      <w:r w:rsidRPr="00D03DB7">
        <w:rPr>
          <w:iCs/>
        </w:rPr>
        <w:t>hishing –</w:t>
      </w:r>
      <w:r>
        <w:rPr>
          <w:iCs/>
        </w:rPr>
        <w:t xml:space="preserve"> </w:t>
      </w:r>
      <w:r w:rsidRPr="00D03DB7">
        <w:rPr>
          <w:iCs/>
        </w:rPr>
        <w:t xml:space="preserve">разчита </w:t>
      </w:r>
      <w:r>
        <w:rPr>
          <w:iCs/>
        </w:rPr>
        <w:t xml:space="preserve">се </w:t>
      </w:r>
      <w:r w:rsidRPr="00D03DB7">
        <w:rPr>
          <w:iCs/>
        </w:rPr>
        <w:t>на разнообразни внушения с цел получаване на неоторизиран достъп до лични и банкови данни.</w:t>
      </w:r>
    </w:p>
  </w:footnote>
  <w:footnote w:id="10">
    <w:p w14:paraId="240D33E2" w14:textId="77777777" w:rsidR="00EA176C" w:rsidRDefault="00EA176C" w:rsidP="00494BFB">
      <w:pPr>
        <w:pStyle w:val="FootnoteText"/>
      </w:pPr>
      <w:r>
        <w:rPr>
          <w:rStyle w:val="FootnoteReference"/>
        </w:rPr>
        <w:footnoteRef/>
      </w:r>
      <w:r>
        <w:t xml:space="preserve"> </w:t>
      </w:r>
      <w:r w:rsidRPr="00701742">
        <w:t>При посочване на извършените действия са отчетени разпоредб</w:t>
      </w:r>
      <w:r>
        <w:t xml:space="preserve">ите на Закона за защита на класифицираната информация, </w:t>
      </w:r>
      <w:r w:rsidRPr="00701742">
        <w:t>чл. 198 от Наказателно-процесуалния кодекс, както и всички съображения, касаещи защитата на оперативни способи и средства, в т.ч. на информация, текущи операции и интереси във връзка с взаимодействието с български и чужди специални служби</w:t>
      </w:r>
      <w:r>
        <w:t>.</w:t>
      </w:r>
    </w:p>
  </w:footnote>
  <w:footnote w:id="11">
    <w:p w14:paraId="57735515" w14:textId="77777777" w:rsidR="00EA176C" w:rsidRPr="00E002D3" w:rsidRDefault="00EA176C" w:rsidP="002A4BA2">
      <w:pPr>
        <w:pStyle w:val="FootnoteText"/>
        <w:rPr>
          <w:b/>
          <w:i/>
        </w:rPr>
      </w:pPr>
      <w:r w:rsidRPr="00E002D3">
        <w:rPr>
          <w:rStyle w:val="FootnoteReference"/>
        </w:rPr>
        <w:footnoteRef/>
      </w:r>
      <w:r w:rsidRPr="00E002D3">
        <w:t xml:space="preserve"> Страната ни е включена в т.нар. сив списък на FATF на 27.10.2023 г.</w:t>
      </w:r>
    </w:p>
  </w:footnote>
  <w:footnote w:id="12">
    <w:p w14:paraId="7E93FD50" w14:textId="77777777" w:rsidR="00EA176C" w:rsidRPr="009B40F0" w:rsidRDefault="00EA176C" w:rsidP="002A4BA2">
      <w:pPr>
        <w:pStyle w:val="FootnoteText"/>
      </w:pPr>
      <w:r>
        <w:rPr>
          <w:rStyle w:val="FootnoteReference"/>
        </w:rPr>
        <w:footnoteRef/>
      </w:r>
      <w:r>
        <w:t xml:space="preserve"> </w:t>
      </w:r>
      <w:r>
        <w:rPr>
          <w:lang w:val="en-US"/>
        </w:rPr>
        <w:t xml:space="preserve">ICRG </w:t>
      </w:r>
      <w:r>
        <w:t>(</w:t>
      </w:r>
      <w:r w:rsidRPr="00BE6122">
        <w:t xml:space="preserve">International </w:t>
      </w:r>
      <w:r w:rsidRPr="00BE6122">
        <w:t>Cooperation Review Group</w:t>
      </w:r>
      <w:r>
        <w:t>) е п</w:t>
      </w:r>
      <w:r w:rsidRPr="00AE356B">
        <w:t xml:space="preserve">роцедура на </w:t>
      </w:r>
      <w:r w:rsidRPr="00AE356B">
        <w:rPr>
          <w:lang w:val="en-US"/>
        </w:rPr>
        <w:t>FATF</w:t>
      </w:r>
      <w:r w:rsidRPr="00AE356B">
        <w:t xml:space="preserve"> за наблюдение </w:t>
      </w:r>
      <w:r>
        <w:t>–</w:t>
      </w:r>
      <w:r w:rsidRPr="00AE356B">
        <w:t xml:space="preserve"> процес, воден от група в рамките на </w:t>
      </w:r>
      <w:r w:rsidRPr="00AE356B">
        <w:rPr>
          <w:lang w:val="en-US"/>
        </w:rPr>
        <w:t>FATF</w:t>
      </w:r>
      <w:r w:rsidRPr="00AE356B">
        <w:t xml:space="preserve">, създадена с цел насърчаване на по-добро глобално съответствие с международните стандарти за противодействие на </w:t>
      </w:r>
      <w:r>
        <w:t>изпирането на пари</w:t>
      </w:r>
      <w:r w:rsidRPr="00AE356B">
        <w:t>/</w:t>
      </w:r>
      <w:r>
        <w:t>финансирането на тероризма</w:t>
      </w:r>
      <w:r w:rsidRPr="00AE356B">
        <w:t>.</w:t>
      </w:r>
    </w:p>
  </w:footnote>
  <w:footnote w:id="13">
    <w:p w14:paraId="2EC84DF4" w14:textId="77777777" w:rsidR="00EA176C" w:rsidRDefault="00EA176C" w:rsidP="00FB660F">
      <w:pPr>
        <w:pStyle w:val="FootnoteText"/>
      </w:pPr>
      <w:r>
        <w:rPr>
          <w:rStyle w:val="FootnoteReference"/>
        </w:rPr>
        <w:footnoteRef/>
      </w:r>
      <w:r>
        <w:t xml:space="preserve"> </w:t>
      </w:r>
      <w:r w:rsidRPr="00701742">
        <w:t>При посочване на извършените действия са отчетени разпоредб</w:t>
      </w:r>
      <w:r>
        <w:t xml:space="preserve">ите на Закона за защита на класифицираната информация, </w:t>
      </w:r>
      <w:r w:rsidRPr="00701742">
        <w:t>чл. 198 от Наказателно-процесуалния кодекс, както и всички съображения, касаещи защитата на оперативни способи и средства, в т.ч. на информация, текущи операции и интереси във връзка с взаимодействието с български и чужди специални служби</w:t>
      </w:r>
      <w:r>
        <w:t>.</w:t>
      </w:r>
    </w:p>
  </w:footnote>
  <w:footnote w:id="14">
    <w:p w14:paraId="7F6CC89F" w14:textId="77777777" w:rsidR="00EA176C" w:rsidRPr="00857608" w:rsidRDefault="00EA176C" w:rsidP="000F6C39">
      <w:pPr>
        <w:pStyle w:val="FootnoteText"/>
      </w:pPr>
      <w:r w:rsidRPr="00857608">
        <w:rPr>
          <w:rStyle w:val="FootnoteReference"/>
        </w:rPr>
        <w:footnoteRef/>
      </w:r>
      <w:r w:rsidRPr="00857608">
        <w:t xml:space="preserve"> </w:t>
      </w:r>
      <w:r w:rsidRPr="00C10D62">
        <w:t>Действията на ДАНС за превенция на риска от тероризъм, свързан с незаконната миграция, са разгледани в раздел „Рискови процеси, свързани с миграцията“.</w:t>
      </w:r>
      <w:r w:rsidRPr="00857608">
        <w:t xml:space="preserve">   </w:t>
      </w:r>
    </w:p>
  </w:footnote>
  <w:footnote w:id="15">
    <w:p w14:paraId="05BA46CC" w14:textId="77777777" w:rsidR="00EA176C" w:rsidRDefault="00EA176C" w:rsidP="00FB660F">
      <w:pPr>
        <w:pStyle w:val="FootnoteText"/>
      </w:pPr>
      <w:r>
        <w:rPr>
          <w:rStyle w:val="FootnoteReference"/>
        </w:rPr>
        <w:footnoteRef/>
      </w:r>
      <w:r>
        <w:t xml:space="preserve"> </w:t>
      </w:r>
      <w:r w:rsidRPr="00701742">
        <w:t>При посочване на извършените действия са отчетени разпоредб</w:t>
      </w:r>
      <w:r>
        <w:t xml:space="preserve">ите на Закона за защита на класифицираната информация, </w:t>
      </w:r>
      <w:r w:rsidRPr="00701742">
        <w:t>чл. 198 от Наказателно-процесуалния кодекс, както и всички съображения, касаещи защитата на оперативни способи и средства, в т.ч. на информация, текущи операции и интереси във връзка с взаимодействието с български и чужди специални служби</w:t>
      </w:r>
      <w:r>
        <w:t>.</w:t>
      </w:r>
    </w:p>
  </w:footnote>
  <w:footnote w:id="16">
    <w:p w14:paraId="446FA356" w14:textId="77777777" w:rsidR="00EA176C" w:rsidRDefault="00EA176C" w:rsidP="00FB660F">
      <w:pPr>
        <w:pStyle w:val="FootnoteText"/>
      </w:pPr>
      <w:r>
        <w:rPr>
          <w:rStyle w:val="FootnoteReference"/>
        </w:rPr>
        <w:footnoteRef/>
      </w:r>
      <w:r>
        <w:t xml:space="preserve"> </w:t>
      </w:r>
      <w:r w:rsidRPr="00701742">
        <w:t>При посочване на извършените действия са отчетени разпоредб</w:t>
      </w:r>
      <w:r>
        <w:t xml:space="preserve">ите на Закона за защита на класифицираната информация, </w:t>
      </w:r>
      <w:r w:rsidRPr="00701742">
        <w:t>чл. 198 от Наказателно-процесуалния кодекс, както и всички съображения, касаещи защитата на оперативни способи и средства, в т.ч. на информация, текущи операции и интереси във връзка с взаимодействието с български и чужди специални служби</w:t>
      </w:r>
      <w:r>
        <w:t>.</w:t>
      </w:r>
    </w:p>
  </w:footnote>
  <w:footnote w:id="17">
    <w:p w14:paraId="173DF07A" w14:textId="77777777" w:rsidR="00EA176C" w:rsidRDefault="00EA176C" w:rsidP="00FB660F">
      <w:pPr>
        <w:pStyle w:val="FootnoteText"/>
      </w:pPr>
      <w:r>
        <w:rPr>
          <w:rStyle w:val="FootnoteReference"/>
        </w:rPr>
        <w:footnoteRef/>
      </w:r>
      <w:r>
        <w:t xml:space="preserve"> </w:t>
      </w:r>
      <w:r w:rsidRPr="00701742">
        <w:t>При посочване на извършените действия са отчетени разпоредб</w:t>
      </w:r>
      <w:r>
        <w:t xml:space="preserve">ите на Закона за защита на класифицираната информация, </w:t>
      </w:r>
      <w:r w:rsidRPr="00701742">
        <w:t>чл. 198 от Наказателно-процесуалния кодекс, както и всички съображения, касаещи защитата на оперативни способи и средства, в т.ч. на информация, текущи операции и интереси във връзка с взаимодействието с български и чужди специални служби</w:t>
      </w:r>
      <w:r>
        <w:t>.</w:t>
      </w:r>
    </w:p>
  </w:footnote>
  <w:footnote w:id="18">
    <w:p w14:paraId="7A1335F2" w14:textId="77777777" w:rsidR="00EA176C" w:rsidRPr="005274D3" w:rsidRDefault="00EA176C" w:rsidP="00FF07BA">
      <w:pPr>
        <w:pStyle w:val="FootnoteText"/>
      </w:pPr>
      <w:r w:rsidRPr="002A4D4B">
        <w:rPr>
          <w:rStyle w:val="FootnoteReference"/>
        </w:rPr>
        <w:footnoteRef/>
      </w:r>
      <w:r w:rsidRPr="002A4D4B">
        <w:t xml:space="preserve"> </w:t>
      </w:r>
      <w:r>
        <w:t>Според д</w:t>
      </w:r>
      <w:r w:rsidRPr="005274D3">
        <w:t>оклад на Международния институт за изследвания на мира в Стокхолм за 2025 г.</w:t>
      </w:r>
      <w:r>
        <w:t xml:space="preserve"> намаляването на общия брой атомни оръжия е в </w:t>
      </w:r>
      <w:r w:rsidRPr="00B05E3F">
        <w:t>резултат на свалянето от въоръжение на технически остарели бойни глави.</w:t>
      </w:r>
    </w:p>
  </w:footnote>
  <w:footnote w:id="19">
    <w:p w14:paraId="4E8A59DD" w14:textId="77777777" w:rsidR="00EA176C" w:rsidRDefault="00EA176C" w:rsidP="00FB660F">
      <w:pPr>
        <w:pStyle w:val="FootnoteText"/>
      </w:pPr>
      <w:r>
        <w:rPr>
          <w:rStyle w:val="FootnoteReference"/>
        </w:rPr>
        <w:footnoteRef/>
      </w:r>
      <w:r>
        <w:t xml:space="preserve"> </w:t>
      </w:r>
      <w:r w:rsidRPr="00701742">
        <w:t>При посочване на извършените действия са отчетени разпоредб</w:t>
      </w:r>
      <w:r>
        <w:t xml:space="preserve">ите на Закона за защита на класифицираната информация, </w:t>
      </w:r>
      <w:r w:rsidRPr="00701742">
        <w:t>чл. 198 от Наказателно-процесуалния кодекс, както и всички съображения, касаещи защитата на оперативни способи и средства, в т.ч. на информация, текущи операции и интереси във връзка с взаимодействието с български и чужди специални служби</w:t>
      </w:r>
      <w:r>
        <w:t>.</w:t>
      </w:r>
    </w:p>
  </w:footnote>
  <w:footnote w:id="20">
    <w:p w14:paraId="28BB8307" w14:textId="77777777" w:rsidR="00EA176C" w:rsidRDefault="00EA176C" w:rsidP="00FB660F">
      <w:pPr>
        <w:pStyle w:val="FootnoteText"/>
      </w:pPr>
      <w:r>
        <w:rPr>
          <w:rStyle w:val="FootnoteReference"/>
        </w:rPr>
        <w:footnoteRef/>
      </w:r>
      <w:r>
        <w:t xml:space="preserve"> „</w:t>
      </w:r>
      <w:r w:rsidRPr="003704EC">
        <w:rPr>
          <w:szCs w:val="28"/>
          <w:lang w:eastAsia="bg-BG"/>
        </w:rPr>
        <w:t>Държавен вестник“, бр. 38/09.05.2025 г.</w:t>
      </w:r>
    </w:p>
  </w:footnote>
  <w:footnote w:id="21">
    <w:p w14:paraId="3C9E5E5D" w14:textId="77777777" w:rsidR="00EA176C" w:rsidRPr="001B62E3" w:rsidRDefault="00EA176C" w:rsidP="00FB660F">
      <w:pPr>
        <w:pStyle w:val="FootnoteText"/>
        <w:rPr>
          <w:lang w:val="en-US"/>
        </w:rPr>
      </w:pPr>
      <w:r>
        <w:rPr>
          <w:rStyle w:val="FootnoteReference"/>
        </w:rPr>
        <w:footnoteRef/>
      </w:r>
      <w:r>
        <w:t xml:space="preserve"> В</w:t>
      </w:r>
      <w:r w:rsidRPr="00FD7F3A">
        <w:t xml:space="preserve"> т.ч. в заседания на Консултативния съвет по национална сигурност при президента на Република България, Съвета по сигурността към Министерския съвет,</w:t>
      </w:r>
      <w:r>
        <w:t xml:space="preserve"> други национални формати,</w:t>
      </w:r>
      <w:r w:rsidRPr="00FD7F3A">
        <w:t xml:space="preserve"> </w:t>
      </w:r>
      <w:r>
        <w:t xml:space="preserve">изслушвания в </w:t>
      </w:r>
      <w:r w:rsidRPr="00FD7F3A">
        <w:t>парламентарни комисии и в пленарната зала в Народното събрание.</w:t>
      </w:r>
    </w:p>
  </w:footnote>
  <w:footnote w:id="22">
    <w:p w14:paraId="71968A91" w14:textId="77777777" w:rsidR="00EA176C" w:rsidRPr="004D5D99" w:rsidRDefault="00EA176C" w:rsidP="00FB660F">
      <w:pPr>
        <w:pStyle w:val="FootnoteText"/>
        <w:keepLines/>
        <w:widowControl w:val="0"/>
      </w:pPr>
      <w:r>
        <w:rPr>
          <w:rStyle w:val="FootnoteReference"/>
        </w:rPr>
        <w:footnoteRef/>
      </w:r>
      <w:r>
        <w:t xml:space="preserve"> </w:t>
      </w:r>
      <w:r w:rsidRPr="008609F7">
        <w:t xml:space="preserve">Средно </w:t>
      </w:r>
      <w:r w:rsidRPr="00A9749E">
        <w:rPr>
          <w:b/>
        </w:rPr>
        <w:t>на работен ден през 202</w:t>
      </w:r>
      <w:r>
        <w:rPr>
          <w:b/>
        </w:rPr>
        <w:t>5</w:t>
      </w:r>
      <w:r w:rsidRPr="00A9749E">
        <w:rPr>
          <w:b/>
        </w:rPr>
        <w:t xml:space="preserve"> г. са проучвани по </w:t>
      </w:r>
      <w:r>
        <w:rPr>
          <w:b/>
        </w:rPr>
        <w:t>1476</w:t>
      </w:r>
      <w:r w:rsidRPr="00A9749E">
        <w:rPr>
          <w:b/>
        </w:rPr>
        <w:t xml:space="preserve"> лица и </w:t>
      </w:r>
      <w:r>
        <w:rPr>
          <w:b/>
        </w:rPr>
        <w:t>6,7</w:t>
      </w:r>
      <w:r w:rsidRPr="00A9749E">
        <w:rPr>
          <w:b/>
        </w:rPr>
        <w:t xml:space="preserve"> сделки и са извършвани по 5,</w:t>
      </w:r>
      <w:r>
        <w:rPr>
          <w:b/>
        </w:rPr>
        <w:t>6</w:t>
      </w:r>
      <w:r w:rsidRPr="00A9749E">
        <w:rPr>
          <w:b/>
        </w:rPr>
        <w:t xml:space="preserve"> проверки по </w:t>
      </w:r>
      <w:r w:rsidRPr="004D5D99">
        <w:rPr>
          <w:b/>
        </w:rPr>
        <w:t>компетентност</w:t>
      </w:r>
      <w:r w:rsidRPr="004D5D99">
        <w:t>.</w:t>
      </w:r>
    </w:p>
  </w:footnote>
  <w:footnote w:id="23">
    <w:p w14:paraId="374ECEF1" w14:textId="77777777" w:rsidR="00EA176C" w:rsidRPr="00804542" w:rsidRDefault="00EA176C" w:rsidP="00FB660F">
      <w:pPr>
        <w:pStyle w:val="FootnoteText"/>
        <w:keepLines/>
        <w:widowControl w:val="0"/>
      </w:pPr>
      <w:r w:rsidRPr="004D5D99">
        <w:rPr>
          <w:rStyle w:val="FootnoteReference"/>
        </w:rPr>
        <w:footnoteRef/>
      </w:r>
      <w:r w:rsidRPr="004D5D99">
        <w:t xml:space="preserve"> Например по З</w:t>
      </w:r>
      <w:r w:rsidRPr="00B961AE">
        <w:t>акона за мерките срещу изпирането на пари</w:t>
      </w:r>
      <w:r w:rsidRPr="004D5D99">
        <w:t xml:space="preserve"> и Закона за защита на класифицираната информация.</w:t>
      </w:r>
    </w:p>
  </w:footnote>
  <w:footnote w:id="24">
    <w:p w14:paraId="6565CD8A" w14:textId="77777777" w:rsidR="00EA176C" w:rsidRDefault="00EA176C" w:rsidP="00FB660F">
      <w:pPr>
        <w:pStyle w:val="FootnoteText"/>
        <w:keepLines/>
        <w:widowControl w:val="0"/>
      </w:pPr>
      <w:r>
        <w:rPr>
          <w:rStyle w:val="FootnoteReference"/>
        </w:rPr>
        <w:footnoteRef/>
      </w:r>
      <w:r>
        <w:t xml:space="preserve"> Н</w:t>
      </w:r>
      <w:r w:rsidRPr="00EF66B1">
        <w:t xml:space="preserve">а основание чл. 21а, ал. 1 от </w:t>
      </w:r>
      <w:r>
        <w:t>Закона за чужденците в Република България</w:t>
      </w:r>
      <w:r w:rsidRPr="00EF66B1">
        <w:t xml:space="preserve"> и чл. 41 ал.</w:t>
      </w:r>
      <w:r>
        <w:t xml:space="preserve"> </w:t>
      </w:r>
      <w:r w:rsidRPr="00EF66B1">
        <w:t>1, т. 2 от ЗДАНС</w:t>
      </w:r>
      <w:r>
        <w:t>.</w:t>
      </w:r>
    </w:p>
  </w:footnote>
  <w:footnote w:id="25">
    <w:p w14:paraId="0D8B06BF" w14:textId="77777777" w:rsidR="00EA176C" w:rsidRPr="00DB7850" w:rsidRDefault="00EA176C" w:rsidP="00FB660F">
      <w:pPr>
        <w:pStyle w:val="FootnoteText"/>
        <w:keepLines/>
        <w:widowControl w:val="0"/>
      </w:pPr>
      <w:r>
        <w:rPr>
          <w:rStyle w:val="FootnoteReference"/>
        </w:rPr>
        <w:footnoteRef/>
      </w:r>
      <w:r>
        <w:t xml:space="preserve"> На основание </w:t>
      </w:r>
      <w:r w:rsidRPr="00DB7850">
        <w:t>чл. 128, ал. 1 от ЗДАНС</w:t>
      </w:r>
      <w:r>
        <w:t>.</w:t>
      </w:r>
    </w:p>
  </w:footnote>
  <w:footnote w:id="26">
    <w:p w14:paraId="298E782C" w14:textId="77777777" w:rsidR="00EA176C" w:rsidRDefault="00EA176C" w:rsidP="00FB660F">
      <w:pPr>
        <w:pStyle w:val="FootnoteText"/>
        <w:keepLines/>
        <w:widowControl w:val="0"/>
      </w:pPr>
      <w:r>
        <w:rPr>
          <w:rStyle w:val="FootnoteReference"/>
        </w:rPr>
        <w:footnoteRef/>
      </w:r>
      <w:r>
        <w:t xml:space="preserve"> </w:t>
      </w:r>
      <w:r w:rsidRPr="008609F7">
        <w:t xml:space="preserve">Средно </w:t>
      </w:r>
      <w:r w:rsidRPr="00905506">
        <w:rPr>
          <w:b/>
        </w:rPr>
        <w:t>на работен ден през 202</w:t>
      </w:r>
      <w:r>
        <w:rPr>
          <w:b/>
        </w:rPr>
        <w:t>5</w:t>
      </w:r>
      <w:r w:rsidRPr="00905506">
        <w:rPr>
          <w:b/>
        </w:rPr>
        <w:t xml:space="preserve"> г. </w:t>
      </w:r>
      <w:r w:rsidRPr="001B62E3">
        <w:t>са предоставени</w:t>
      </w:r>
      <w:r>
        <w:rPr>
          <w:b/>
        </w:rPr>
        <w:t xml:space="preserve"> 117,3 </w:t>
      </w:r>
      <w:r w:rsidRPr="001C3379">
        <w:rPr>
          <w:b/>
        </w:rPr>
        <w:t>становища</w:t>
      </w:r>
      <w:r w:rsidRPr="001B62E3">
        <w:t xml:space="preserve"> по компетентност</w:t>
      </w:r>
      <w:r w:rsidRPr="008609F7">
        <w:t>.</w:t>
      </w:r>
    </w:p>
  </w:footnote>
  <w:footnote w:id="27">
    <w:p w14:paraId="59A4FEF5" w14:textId="77777777" w:rsidR="00EA176C" w:rsidRDefault="00EA176C" w:rsidP="00FB660F">
      <w:pPr>
        <w:pStyle w:val="FootnoteText"/>
        <w:keepLines/>
        <w:widowControl w:val="0"/>
      </w:pPr>
      <w:r w:rsidRPr="00547AF7">
        <w:rPr>
          <w:rStyle w:val="FootnoteReference"/>
        </w:rPr>
        <w:footnoteRef/>
      </w:r>
      <w:r w:rsidRPr="00547AF7">
        <w:t xml:space="preserve"> </w:t>
      </w:r>
      <w:r w:rsidRPr="00047C69">
        <w:rPr>
          <w:lang w:eastAsia="bg-BG"/>
        </w:rPr>
        <w:t xml:space="preserve">Изследване, изучаване и контрол на </w:t>
      </w:r>
      <w:r w:rsidRPr="00A16CDB">
        <w:rPr>
          <w:lang w:eastAsia="bg-BG"/>
        </w:rPr>
        <w:t>компрометиращите електромагнитни</w:t>
      </w:r>
      <w:r w:rsidRPr="00313732">
        <w:rPr>
          <w:lang w:eastAsia="bg-BG"/>
        </w:rPr>
        <w:t xml:space="preserve"> </w:t>
      </w:r>
      <w:r w:rsidRPr="00A16CDB">
        <w:rPr>
          <w:lang w:eastAsia="bg-BG"/>
        </w:rPr>
        <w:t>излъчвания</w:t>
      </w:r>
      <w:r w:rsidRPr="00047C69">
        <w:rPr>
          <w:lang w:eastAsia="bg-BG"/>
        </w:rPr>
        <w:t xml:space="preserve"> и контрамерките за тяхното потискане и ограничаване.</w:t>
      </w:r>
    </w:p>
  </w:footnote>
  <w:footnote w:id="28">
    <w:p w14:paraId="29D5E814" w14:textId="77777777" w:rsidR="00EA176C" w:rsidRDefault="00EA176C" w:rsidP="00FB660F">
      <w:pPr>
        <w:pStyle w:val="FootnoteText"/>
        <w:keepLines/>
        <w:widowControl w:val="0"/>
      </w:pPr>
      <w:r>
        <w:rPr>
          <w:rStyle w:val="FootnoteReference"/>
        </w:rPr>
        <w:footnoteRef/>
      </w:r>
      <w:r>
        <w:t xml:space="preserve"> Директива </w:t>
      </w:r>
      <w:r w:rsidRPr="00047C69">
        <w:rPr>
          <w:lang w:eastAsia="bg-BG"/>
        </w:rPr>
        <w:t>(ЕС) 2015/849 на Европейския парламент и на Съвета</w:t>
      </w:r>
      <w:r>
        <w:rPr>
          <w:lang w:eastAsia="bg-BG"/>
        </w:rPr>
        <w:t xml:space="preserve"> от 20.05.2015 г. за предотвратяване използването на финансовата система за целите на изпирането на пари и финансирането на тероризма, за изменение на Регламент (ЕС) 648/2012 на Европейския парламент и на Съвета и за отмяна на Директива 2005/60/ЕО на Европейския парламент и на Съвета и на Директива 2006/70/ЕО на Комисията.</w:t>
      </w:r>
    </w:p>
  </w:footnote>
  <w:footnote w:id="29">
    <w:p w14:paraId="0E351066" w14:textId="77777777" w:rsidR="00EA176C" w:rsidRPr="00077EC5" w:rsidRDefault="00EA176C" w:rsidP="00FB660F">
      <w:pPr>
        <w:pStyle w:val="FootnoteText"/>
        <w:keepLines/>
        <w:widowControl w:val="0"/>
      </w:pPr>
      <w:r w:rsidRPr="009061CF">
        <w:rPr>
          <w:rStyle w:val="FootnoteReference"/>
        </w:rPr>
        <w:footnoteRef/>
      </w:r>
      <w:r w:rsidRPr="009061CF">
        <w:t xml:space="preserve"> Съгласно чл. 3, ал. 2 от ЗДАНС, контрол върху дейностите на Агенцията се упражнява от предвидените в </w:t>
      </w:r>
      <w:hyperlink r:id="rId1" w:history="1">
        <w:r w:rsidRPr="009061CF">
          <w:t>Конституцията</w:t>
        </w:r>
      </w:hyperlink>
      <w:r w:rsidRPr="009061CF">
        <w:t xml:space="preserve"> и в този закон органи. В чл. 21 </w:t>
      </w:r>
      <w:r w:rsidRPr="00E174C2">
        <w:t xml:space="preserve">от </w:t>
      </w:r>
      <w:r w:rsidRPr="00E174C2">
        <w:rPr>
          <w:szCs w:val="24"/>
        </w:rPr>
        <w:t xml:space="preserve">Закона за управление и функциониране на системата за защита на националната сигурност </w:t>
      </w:r>
      <w:r w:rsidRPr="00E174C2">
        <w:t>е указано, че върху</w:t>
      </w:r>
      <w:r w:rsidRPr="009061CF">
        <w:t xml:space="preserve"> дейностите и органите за защита за националната сигурност, сред които е и ДАНС, се осъществява парламентарен, административен, съдебен и граждански контрол.</w:t>
      </w:r>
    </w:p>
  </w:footnote>
  <w:footnote w:id="30">
    <w:p w14:paraId="24C2D752" w14:textId="77777777" w:rsidR="00EA176C" w:rsidRDefault="00EA176C" w:rsidP="00FB660F">
      <w:pPr>
        <w:pStyle w:val="FootnoteText"/>
      </w:pPr>
      <w:r>
        <w:rPr>
          <w:rStyle w:val="FootnoteReference"/>
        </w:rPr>
        <w:footnoteRef/>
      </w:r>
      <w:r>
        <w:t xml:space="preserve"> </w:t>
      </w:r>
      <w:r w:rsidRPr="001C3379">
        <w:t>Комисия за контрол над службите за сигурност, прилагането и използването на специалните разузнавателни средства и достъпа до данните по Закона за електронните съобщения</w:t>
      </w:r>
      <w:r>
        <w:t>.</w:t>
      </w:r>
    </w:p>
  </w:footnote>
  <w:footnote w:id="31">
    <w:p w14:paraId="61CB3C74" w14:textId="77777777" w:rsidR="00EA176C" w:rsidRPr="00804256" w:rsidRDefault="00EA176C" w:rsidP="00FB660F">
      <w:pPr>
        <w:pStyle w:val="FootnoteText"/>
      </w:pPr>
      <w:r w:rsidRPr="00804256">
        <w:rPr>
          <w:rStyle w:val="FootnoteReference"/>
        </w:rPr>
        <w:footnoteRef/>
      </w:r>
      <w:r w:rsidRPr="00804256">
        <w:t xml:space="preserve"> На основание чл. 54, ал. 7 от Закона за Сметната палата, във връзка с изпълнението на Програмата за одитната дейност на Сметната палата на Република България за 202</w:t>
      </w:r>
      <w:r>
        <w:t>5</w:t>
      </w:r>
      <w:r w:rsidRPr="00804256">
        <w:t xml:space="preserve"> г.</w:t>
      </w:r>
    </w:p>
  </w:footnote>
  <w:footnote w:id="32">
    <w:p w14:paraId="4CDB1BE9" w14:textId="77777777" w:rsidR="00EA176C" w:rsidRPr="00857021" w:rsidRDefault="00EA176C" w:rsidP="00FB660F">
      <w:pPr>
        <w:pStyle w:val="FootnoteText"/>
        <w:keepLines/>
        <w:widowControl w:val="0"/>
      </w:pPr>
      <w:r w:rsidRPr="00857021">
        <w:rPr>
          <w:rStyle w:val="FootnoteReference"/>
        </w:rPr>
        <w:footnoteRef/>
      </w:r>
      <w:r w:rsidRPr="00857021">
        <w:t xml:space="preserve"> Наредба </w:t>
      </w:r>
      <w:r w:rsidRPr="00665C57">
        <w:t xml:space="preserve">№ I-5/26.09.2018 г. </w:t>
      </w:r>
      <w:r w:rsidRPr="00857021">
        <w:t>за организацията на работата по постъпилите в ДАНС предложения и сигнали.</w:t>
      </w:r>
    </w:p>
  </w:footnote>
  <w:footnote w:id="33">
    <w:p w14:paraId="0CCA9775" w14:textId="77777777" w:rsidR="00EA176C" w:rsidRDefault="00EA176C" w:rsidP="00FB660F">
      <w:pPr>
        <w:pStyle w:val="FootnoteText"/>
      </w:pPr>
      <w:r>
        <w:rPr>
          <w:rStyle w:val="FootnoteReference"/>
        </w:rPr>
        <w:footnoteRef/>
      </w:r>
      <w:r>
        <w:t xml:space="preserve"> </w:t>
      </w:r>
      <w:r>
        <w:rPr>
          <w:szCs w:val="28"/>
          <w:lang w:eastAsia="bg-BG"/>
        </w:rPr>
        <w:t>В посочения брой не е включено взаимодействието чрез други, профилирани електронни канали за комуникация (например на национални точки за контакт по определени направления на работа и национални центрове, ситуирани в ДАНС).</w:t>
      </w:r>
    </w:p>
  </w:footnote>
  <w:footnote w:id="34">
    <w:p w14:paraId="5AE9F114" w14:textId="77777777" w:rsidR="00EA176C" w:rsidRDefault="00EA176C" w:rsidP="00575C7C">
      <w:pPr>
        <w:pStyle w:val="FootnoteText"/>
      </w:pPr>
      <w:r>
        <w:rPr>
          <w:rStyle w:val="FootnoteReference"/>
        </w:rPr>
        <w:footnoteRef/>
      </w:r>
      <w:r>
        <w:t xml:space="preserve"> </w:t>
      </w:r>
      <w:r w:rsidRPr="00320E63">
        <w:t>Приетите и споделени ценности в Агенцията са професионализъм, отговорност и безпристрастност, лоялност и интегритет, екипност и приемственост, лидерство</w:t>
      </w:r>
      <w:r>
        <w:t>.</w:t>
      </w:r>
    </w:p>
  </w:footnote>
  <w:footnote w:id="35">
    <w:p w14:paraId="5BD26BA6" w14:textId="77777777" w:rsidR="00EA176C" w:rsidRDefault="00EA176C" w:rsidP="00575C7C">
      <w:pPr>
        <w:pStyle w:val="FootnoteText"/>
      </w:pPr>
      <w:r>
        <w:rPr>
          <w:rStyle w:val="FootnoteReference"/>
        </w:rPr>
        <w:footnoteRef/>
      </w:r>
      <w:r>
        <w:t xml:space="preserve"> Защита на гражданите, националните интереси и държавността.</w:t>
      </w:r>
    </w:p>
  </w:footnote>
  <w:footnote w:id="36">
    <w:p w14:paraId="3278A1E9" w14:textId="77777777" w:rsidR="00EA176C" w:rsidRDefault="00EA176C" w:rsidP="00575C7C">
      <w:pPr>
        <w:pStyle w:val="FootnoteText"/>
      </w:pPr>
      <w:r>
        <w:rPr>
          <w:rStyle w:val="FootnoteReference"/>
        </w:rPr>
        <w:footnoteRef/>
      </w:r>
      <w:r>
        <w:t xml:space="preserve"> </w:t>
      </w:r>
      <w:r w:rsidRPr="00FC551F">
        <w:t>Управленската визия на ръководния екип е ДАНС да се развива като устойчива, надеждна, ресурсно осигурена и адекватна на съвременните заплахи служба за сигурност, ползваща се с доверие и призната заради постиганите резултати и професионализма на служителите си.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A62B1" w14:textId="7AD3CFF4" w:rsidR="00EA176C" w:rsidRPr="00652DDE" w:rsidRDefault="00EA176C" w:rsidP="008470E6">
    <w:pPr>
      <w:spacing w:before="0" w:after="0" w:line="240" w:lineRule="auto"/>
      <w:rPr>
        <w:b/>
        <w:color w:val="4A442A" w:themeColor="background2" w:themeShade="40"/>
        <w:sz w:val="20"/>
      </w:rPr>
    </w:pPr>
    <w:r w:rsidRPr="00652DDE">
      <w:rPr>
        <w:b/>
        <w:color w:val="4A442A" w:themeColor="background2" w:themeShade="40"/>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5D6EE4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D81162"/>
    <w:multiLevelType w:val="hybridMultilevel"/>
    <w:tmpl w:val="43B01E00"/>
    <w:lvl w:ilvl="0" w:tplc="469885BA">
      <w:start w:val="1"/>
      <w:numFmt w:val="upperRoman"/>
      <w:pStyle w:val="Heading1"/>
      <w:lvlText w:val="%1."/>
      <w:lvlJc w:val="left"/>
      <w:pPr>
        <w:ind w:left="1920" w:hanging="360"/>
      </w:pPr>
      <w:rPr>
        <w:rFonts w:hint="default"/>
        <w:sz w:val="34"/>
      </w:rPr>
    </w:lvl>
    <w:lvl w:ilvl="1" w:tplc="04020019" w:tentative="1">
      <w:start w:val="1"/>
      <w:numFmt w:val="lowerLetter"/>
      <w:lvlText w:val="%2."/>
      <w:lvlJc w:val="left"/>
      <w:pPr>
        <w:ind w:left="2640" w:hanging="360"/>
      </w:pPr>
    </w:lvl>
    <w:lvl w:ilvl="2" w:tplc="0402001B" w:tentative="1">
      <w:start w:val="1"/>
      <w:numFmt w:val="lowerRoman"/>
      <w:lvlText w:val="%3."/>
      <w:lvlJc w:val="right"/>
      <w:pPr>
        <w:ind w:left="3360" w:hanging="180"/>
      </w:pPr>
    </w:lvl>
    <w:lvl w:ilvl="3" w:tplc="0402000F" w:tentative="1">
      <w:start w:val="1"/>
      <w:numFmt w:val="decimal"/>
      <w:lvlText w:val="%4."/>
      <w:lvlJc w:val="left"/>
      <w:pPr>
        <w:ind w:left="4080" w:hanging="360"/>
      </w:pPr>
    </w:lvl>
    <w:lvl w:ilvl="4" w:tplc="04020019" w:tentative="1">
      <w:start w:val="1"/>
      <w:numFmt w:val="lowerLetter"/>
      <w:lvlText w:val="%5."/>
      <w:lvlJc w:val="left"/>
      <w:pPr>
        <w:ind w:left="4800" w:hanging="360"/>
      </w:pPr>
    </w:lvl>
    <w:lvl w:ilvl="5" w:tplc="0402001B" w:tentative="1">
      <w:start w:val="1"/>
      <w:numFmt w:val="lowerRoman"/>
      <w:lvlText w:val="%6."/>
      <w:lvlJc w:val="right"/>
      <w:pPr>
        <w:ind w:left="5520" w:hanging="180"/>
      </w:pPr>
    </w:lvl>
    <w:lvl w:ilvl="6" w:tplc="0402000F" w:tentative="1">
      <w:start w:val="1"/>
      <w:numFmt w:val="decimal"/>
      <w:lvlText w:val="%7."/>
      <w:lvlJc w:val="left"/>
      <w:pPr>
        <w:ind w:left="6240" w:hanging="360"/>
      </w:pPr>
    </w:lvl>
    <w:lvl w:ilvl="7" w:tplc="04020019" w:tentative="1">
      <w:start w:val="1"/>
      <w:numFmt w:val="lowerLetter"/>
      <w:lvlText w:val="%8."/>
      <w:lvlJc w:val="left"/>
      <w:pPr>
        <w:ind w:left="6960" w:hanging="360"/>
      </w:pPr>
    </w:lvl>
    <w:lvl w:ilvl="8" w:tplc="0402001B" w:tentative="1">
      <w:start w:val="1"/>
      <w:numFmt w:val="lowerRoman"/>
      <w:lvlText w:val="%9."/>
      <w:lvlJc w:val="right"/>
      <w:pPr>
        <w:ind w:left="7680" w:hanging="180"/>
      </w:pPr>
    </w:lvl>
  </w:abstractNum>
  <w:abstractNum w:abstractNumId="2" w15:restartNumberingAfterBreak="0">
    <w:nsid w:val="03E63FF9"/>
    <w:multiLevelType w:val="multilevel"/>
    <w:tmpl w:val="03D8D8DA"/>
    <w:lvl w:ilvl="0">
      <w:start w:val="1"/>
      <w:numFmt w:val="decimal"/>
      <w:lvlText w:val="%1."/>
      <w:lvlJc w:val="left"/>
      <w:pPr>
        <w:ind w:left="1222" w:hanging="360"/>
      </w:pPr>
      <w:rPr>
        <w:rFonts w:hint="default"/>
      </w:rPr>
    </w:lvl>
    <w:lvl w:ilvl="1">
      <w:start w:val="1"/>
      <w:numFmt w:val="decimal"/>
      <w:lvlText w:val="3.%2."/>
      <w:lvlJc w:val="left"/>
      <w:pPr>
        <w:ind w:left="2251" w:hanging="720"/>
      </w:pPr>
      <w:rPr>
        <w:rFonts w:hint="default"/>
      </w:rPr>
    </w:lvl>
    <w:lvl w:ilvl="2">
      <w:start w:val="1"/>
      <w:numFmt w:val="decimal"/>
      <w:isLgl/>
      <w:lvlText w:val="%1.%2.%3."/>
      <w:lvlJc w:val="left"/>
      <w:pPr>
        <w:ind w:left="2920" w:hanging="720"/>
      </w:pPr>
      <w:rPr>
        <w:rFonts w:hint="default"/>
      </w:rPr>
    </w:lvl>
    <w:lvl w:ilvl="3">
      <w:start w:val="1"/>
      <w:numFmt w:val="decimal"/>
      <w:isLgl/>
      <w:lvlText w:val="%1.%2.%3.%4."/>
      <w:lvlJc w:val="left"/>
      <w:pPr>
        <w:ind w:left="3949" w:hanging="1080"/>
      </w:pPr>
      <w:rPr>
        <w:rFonts w:hint="default"/>
      </w:rPr>
    </w:lvl>
    <w:lvl w:ilvl="4">
      <w:start w:val="1"/>
      <w:numFmt w:val="decimal"/>
      <w:isLgl/>
      <w:lvlText w:val="%1.%2.%3.%4.%5."/>
      <w:lvlJc w:val="left"/>
      <w:pPr>
        <w:ind w:left="4618" w:hanging="1080"/>
      </w:pPr>
      <w:rPr>
        <w:rFonts w:hint="default"/>
      </w:rPr>
    </w:lvl>
    <w:lvl w:ilvl="5">
      <w:start w:val="1"/>
      <w:numFmt w:val="decimal"/>
      <w:isLgl/>
      <w:lvlText w:val="%1.%2.%3.%4.%5.%6."/>
      <w:lvlJc w:val="left"/>
      <w:pPr>
        <w:ind w:left="5647" w:hanging="1440"/>
      </w:pPr>
      <w:rPr>
        <w:rFonts w:hint="default"/>
      </w:rPr>
    </w:lvl>
    <w:lvl w:ilvl="6">
      <w:start w:val="1"/>
      <w:numFmt w:val="decimal"/>
      <w:isLgl/>
      <w:lvlText w:val="%1.%2.%3.%4.%5.%6.%7."/>
      <w:lvlJc w:val="left"/>
      <w:pPr>
        <w:ind w:left="6676" w:hanging="1800"/>
      </w:pPr>
      <w:rPr>
        <w:rFonts w:hint="default"/>
      </w:rPr>
    </w:lvl>
    <w:lvl w:ilvl="7">
      <w:start w:val="1"/>
      <w:numFmt w:val="decimal"/>
      <w:isLgl/>
      <w:lvlText w:val="%1.%2.%3.%4.%5.%6.%7.%8."/>
      <w:lvlJc w:val="left"/>
      <w:pPr>
        <w:ind w:left="7345" w:hanging="1800"/>
      </w:pPr>
      <w:rPr>
        <w:rFonts w:hint="default"/>
      </w:rPr>
    </w:lvl>
    <w:lvl w:ilvl="8">
      <w:start w:val="1"/>
      <w:numFmt w:val="decimal"/>
      <w:isLgl/>
      <w:lvlText w:val="%1.%2.%3.%4.%5.%6.%7.%8.%9."/>
      <w:lvlJc w:val="left"/>
      <w:pPr>
        <w:ind w:left="8374" w:hanging="2160"/>
      </w:pPr>
      <w:rPr>
        <w:rFonts w:hint="default"/>
      </w:rPr>
    </w:lvl>
  </w:abstractNum>
  <w:abstractNum w:abstractNumId="3" w15:restartNumberingAfterBreak="0">
    <w:nsid w:val="064950E5"/>
    <w:multiLevelType w:val="hybridMultilevel"/>
    <w:tmpl w:val="53346D58"/>
    <w:lvl w:ilvl="0" w:tplc="C45C9464">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 w15:restartNumberingAfterBreak="0">
    <w:nsid w:val="0A906FDF"/>
    <w:multiLevelType w:val="hybridMultilevel"/>
    <w:tmpl w:val="234EB3F0"/>
    <w:lvl w:ilvl="0" w:tplc="0409000B">
      <w:start w:val="1"/>
      <w:numFmt w:val="bullet"/>
      <w:lvlText w:val=""/>
      <w:lvlJc w:val="left"/>
      <w:pPr>
        <w:ind w:left="7165" w:hanging="360"/>
      </w:pPr>
      <w:rPr>
        <w:rFonts w:ascii="Wingdings" w:hAnsi="Wingdings" w:hint="default"/>
      </w:rPr>
    </w:lvl>
    <w:lvl w:ilvl="1" w:tplc="04020003" w:tentative="1">
      <w:start w:val="1"/>
      <w:numFmt w:val="bullet"/>
      <w:lvlText w:val="o"/>
      <w:lvlJc w:val="left"/>
      <w:pPr>
        <w:ind w:left="7885" w:hanging="360"/>
      </w:pPr>
      <w:rPr>
        <w:rFonts w:ascii="Courier New" w:hAnsi="Courier New" w:cs="Courier New" w:hint="default"/>
      </w:rPr>
    </w:lvl>
    <w:lvl w:ilvl="2" w:tplc="04020005" w:tentative="1">
      <w:start w:val="1"/>
      <w:numFmt w:val="bullet"/>
      <w:lvlText w:val=""/>
      <w:lvlJc w:val="left"/>
      <w:pPr>
        <w:ind w:left="8605" w:hanging="360"/>
      </w:pPr>
      <w:rPr>
        <w:rFonts w:ascii="Wingdings" w:hAnsi="Wingdings" w:hint="default"/>
      </w:rPr>
    </w:lvl>
    <w:lvl w:ilvl="3" w:tplc="04020001" w:tentative="1">
      <w:start w:val="1"/>
      <w:numFmt w:val="bullet"/>
      <w:lvlText w:val=""/>
      <w:lvlJc w:val="left"/>
      <w:pPr>
        <w:ind w:left="9325" w:hanging="360"/>
      </w:pPr>
      <w:rPr>
        <w:rFonts w:ascii="Symbol" w:hAnsi="Symbol" w:hint="default"/>
      </w:rPr>
    </w:lvl>
    <w:lvl w:ilvl="4" w:tplc="04020003" w:tentative="1">
      <w:start w:val="1"/>
      <w:numFmt w:val="bullet"/>
      <w:lvlText w:val="o"/>
      <w:lvlJc w:val="left"/>
      <w:pPr>
        <w:ind w:left="10045" w:hanging="360"/>
      </w:pPr>
      <w:rPr>
        <w:rFonts w:ascii="Courier New" w:hAnsi="Courier New" w:cs="Courier New" w:hint="default"/>
      </w:rPr>
    </w:lvl>
    <w:lvl w:ilvl="5" w:tplc="04020005" w:tentative="1">
      <w:start w:val="1"/>
      <w:numFmt w:val="bullet"/>
      <w:lvlText w:val=""/>
      <w:lvlJc w:val="left"/>
      <w:pPr>
        <w:ind w:left="10765" w:hanging="360"/>
      </w:pPr>
      <w:rPr>
        <w:rFonts w:ascii="Wingdings" w:hAnsi="Wingdings" w:hint="default"/>
      </w:rPr>
    </w:lvl>
    <w:lvl w:ilvl="6" w:tplc="04020001" w:tentative="1">
      <w:start w:val="1"/>
      <w:numFmt w:val="bullet"/>
      <w:lvlText w:val=""/>
      <w:lvlJc w:val="left"/>
      <w:pPr>
        <w:ind w:left="11485" w:hanging="360"/>
      </w:pPr>
      <w:rPr>
        <w:rFonts w:ascii="Symbol" w:hAnsi="Symbol" w:hint="default"/>
      </w:rPr>
    </w:lvl>
    <w:lvl w:ilvl="7" w:tplc="04020003" w:tentative="1">
      <w:start w:val="1"/>
      <w:numFmt w:val="bullet"/>
      <w:lvlText w:val="o"/>
      <w:lvlJc w:val="left"/>
      <w:pPr>
        <w:ind w:left="12205" w:hanging="360"/>
      </w:pPr>
      <w:rPr>
        <w:rFonts w:ascii="Courier New" w:hAnsi="Courier New" w:cs="Courier New" w:hint="default"/>
      </w:rPr>
    </w:lvl>
    <w:lvl w:ilvl="8" w:tplc="04020005" w:tentative="1">
      <w:start w:val="1"/>
      <w:numFmt w:val="bullet"/>
      <w:lvlText w:val=""/>
      <w:lvlJc w:val="left"/>
      <w:pPr>
        <w:ind w:left="12925" w:hanging="360"/>
      </w:pPr>
      <w:rPr>
        <w:rFonts w:ascii="Wingdings" w:hAnsi="Wingdings" w:hint="default"/>
      </w:rPr>
    </w:lvl>
  </w:abstractNum>
  <w:abstractNum w:abstractNumId="5" w15:restartNumberingAfterBreak="0">
    <w:nsid w:val="1232402E"/>
    <w:multiLevelType w:val="hybridMultilevel"/>
    <w:tmpl w:val="1166E7FA"/>
    <w:lvl w:ilvl="0" w:tplc="EA5EDF20">
      <w:start w:val="1"/>
      <w:numFmt w:val="bullet"/>
      <w:lvlText w:val=""/>
      <w:lvlJc w:val="left"/>
      <w:pPr>
        <w:tabs>
          <w:tab w:val="num" w:pos="1531"/>
        </w:tabs>
        <w:ind w:left="1531" w:firstLine="0"/>
      </w:pPr>
      <w:rPr>
        <w:rFonts w:ascii="Wingdings" w:hAnsi="Wingdings" w:hint="default"/>
      </w:rPr>
    </w:lvl>
    <w:lvl w:ilvl="1" w:tplc="04020003" w:tentative="1">
      <w:start w:val="1"/>
      <w:numFmt w:val="bullet"/>
      <w:lvlText w:val="o"/>
      <w:lvlJc w:val="left"/>
      <w:pPr>
        <w:tabs>
          <w:tab w:val="num" w:pos="2971"/>
        </w:tabs>
        <w:ind w:left="2971" w:hanging="360"/>
      </w:pPr>
      <w:rPr>
        <w:rFonts w:ascii="Courier New" w:hAnsi="Courier New" w:cs="Courier New" w:hint="default"/>
      </w:rPr>
    </w:lvl>
    <w:lvl w:ilvl="2" w:tplc="04020005">
      <w:start w:val="1"/>
      <w:numFmt w:val="bullet"/>
      <w:lvlText w:val=""/>
      <w:lvlJc w:val="left"/>
      <w:pPr>
        <w:tabs>
          <w:tab w:val="num" w:pos="3691"/>
        </w:tabs>
        <w:ind w:left="3691" w:hanging="360"/>
      </w:pPr>
      <w:rPr>
        <w:rFonts w:ascii="Wingdings" w:hAnsi="Wingdings" w:hint="default"/>
      </w:rPr>
    </w:lvl>
    <w:lvl w:ilvl="3" w:tplc="04020001" w:tentative="1">
      <w:start w:val="1"/>
      <w:numFmt w:val="bullet"/>
      <w:lvlText w:val=""/>
      <w:lvlJc w:val="left"/>
      <w:pPr>
        <w:tabs>
          <w:tab w:val="num" w:pos="4411"/>
        </w:tabs>
        <w:ind w:left="4411" w:hanging="360"/>
      </w:pPr>
      <w:rPr>
        <w:rFonts w:ascii="Symbol" w:hAnsi="Symbol" w:hint="default"/>
      </w:rPr>
    </w:lvl>
    <w:lvl w:ilvl="4" w:tplc="04020003" w:tentative="1">
      <w:start w:val="1"/>
      <w:numFmt w:val="bullet"/>
      <w:lvlText w:val="o"/>
      <w:lvlJc w:val="left"/>
      <w:pPr>
        <w:tabs>
          <w:tab w:val="num" w:pos="5131"/>
        </w:tabs>
        <w:ind w:left="5131" w:hanging="360"/>
      </w:pPr>
      <w:rPr>
        <w:rFonts w:ascii="Courier New" w:hAnsi="Courier New" w:cs="Courier New" w:hint="default"/>
      </w:rPr>
    </w:lvl>
    <w:lvl w:ilvl="5" w:tplc="04020005" w:tentative="1">
      <w:start w:val="1"/>
      <w:numFmt w:val="bullet"/>
      <w:lvlText w:val=""/>
      <w:lvlJc w:val="left"/>
      <w:pPr>
        <w:tabs>
          <w:tab w:val="num" w:pos="5851"/>
        </w:tabs>
        <w:ind w:left="5851" w:hanging="360"/>
      </w:pPr>
      <w:rPr>
        <w:rFonts w:ascii="Wingdings" w:hAnsi="Wingdings" w:hint="default"/>
      </w:rPr>
    </w:lvl>
    <w:lvl w:ilvl="6" w:tplc="04020001" w:tentative="1">
      <w:start w:val="1"/>
      <w:numFmt w:val="bullet"/>
      <w:lvlText w:val=""/>
      <w:lvlJc w:val="left"/>
      <w:pPr>
        <w:tabs>
          <w:tab w:val="num" w:pos="6571"/>
        </w:tabs>
        <w:ind w:left="6571" w:hanging="360"/>
      </w:pPr>
      <w:rPr>
        <w:rFonts w:ascii="Symbol" w:hAnsi="Symbol" w:hint="default"/>
      </w:rPr>
    </w:lvl>
    <w:lvl w:ilvl="7" w:tplc="04020003" w:tentative="1">
      <w:start w:val="1"/>
      <w:numFmt w:val="bullet"/>
      <w:lvlText w:val="o"/>
      <w:lvlJc w:val="left"/>
      <w:pPr>
        <w:tabs>
          <w:tab w:val="num" w:pos="7291"/>
        </w:tabs>
        <w:ind w:left="7291" w:hanging="360"/>
      </w:pPr>
      <w:rPr>
        <w:rFonts w:ascii="Courier New" w:hAnsi="Courier New" w:cs="Courier New" w:hint="default"/>
      </w:rPr>
    </w:lvl>
    <w:lvl w:ilvl="8" w:tplc="04020005" w:tentative="1">
      <w:start w:val="1"/>
      <w:numFmt w:val="bullet"/>
      <w:lvlText w:val=""/>
      <w:lvlJc w:val="left"/>
      <w:pPr>
        <w:tabs>
          <w:tab w:val="num" w:pos="8011"/>
        </w:tabs>
        <w:ind w:left="8011" w:hanging="360"/>
      </w:pPr>
      <w:rPr>
        <w:rFonts w:ascii="Wingdings" w:hAnsi="Wingdings" w:hint="default"/>
      </w:rPr>
    </w:lvl>
  </w:abstractNum>
  <w:abstractNum w:abstractNumId="6" w15:restartNumberingAfterBreak="0">
    <w:nsid w:val="17FB1CFF"/>
    <w:multiLevelType w:val="hybridMultilevel"/>
    <w:tmpl w:val="56FA444A"/>
    <w:lvl w:ilvl="0" w:tplc="B39631B0">
      <w:start w:val="1"/>
      <w:numFmt w:val="bullet"/>
      <w:lvlText w:val=""/>
      <w:lvlJc w:val="left"/>
      <w:pPr>
        <w:tabs>
          <w:tab w:val="num" w:pos="3331"/>
        </w:tabs>
        <w:ind w:left="3331" w:firstLine="0"/>
      </w:pPr>
      <w:rPr>
        <w:rFonts w:ascii="Symbol" w:hAnsi="Symbol" w:hint="default"/>
        <w:color w:val="auto"/>
      </w:rPr>
    </w:lvl>
    <w:lvl w:ilvl="1" w:tplc="04020019" w:tentative="1">
      <w:start w:val="1"/>
      <w:numFmt w:val="lowerLetter"/>
      <w:lvlText w:val="%2."/>
      <w:lvlJc w:val="left"/>
      <w:pPr>
        <w:tabs>
          <w:tab w:val="num" w:pos="4411"/>
        </w:tabs>
        <w:ind w:left="4411" w:hanging="360"/>
      </w:pPr>
    </w:lvl>
    <w:lvl w:ilvl="2" w:tplc="0402001B" w:tentative="1">
      <w:start w:val="1"/>
      <w:numFmt w:val="lowerRoman"/>
      <w:lvlText w:val="%3."/>
      <w:lvlJc w:val="right"/>
      <w:pPr>
        <w:tabs>
          <w:tab w:val="num" w:pos="5131"/>
        </w:tabs>
        <w:ind w:left="5131" w:hanging="180"/>
      </w:pPr>
    </w:lvl>
    <w:lvl w:ilvl="3" w:tplc="0402000F" w:tentative="1">
      <w:start w:val="1"/>
      <w:numFmt w:val="decimal"/>
      <w:lvlText w:val="%4."/>
      <w:lvlJc w:val="left"/>
      <w:pPr>
        <w:tabs>
          <w:tab w:val="num" w:pos="5851"/>
        </w:tabs>
        <w:ind w:left="5851" w:hanging="360"/>
      </w:pPr>
    </w:lvl>
    <w:lvl w:ilvl="4" w:tplc="04020019" w:tentative="1">
      <w:start w:val="1"/>
      <w:numFmt w:val="lowerLetter"/>
      <w:lvlText w:val="%5."/>
      <w:lvlJc w:val="left"/>
      <w:pPr>
        <w:tabs>
          <w:tab w:val="num" w:pos="6571"/>
        </w:tabs>
        <w:ind w:left="6571" w:hanging="360"/>
      </w:pPr>
    </w:lvl>
    <w:lvl w:ilvl="5" w:tplc="0402001B" w:tentative="1">
      <w:start w:val="1"/>
      <w:numFmt w:val="lowerRoman"/>
      <w:lvlText w:val="%6."/>
      <w:lvlJc w:val="right"/>
      <w:pPr>
        <w:tabs>
          <w:tab w:val="num" w:pos="7291"/>
        </w:tabs>
        <w:ind w:left="7291" w:hanging="180"/>
      </w:pPr>
    </w:lvl>
    <w:lvl w:ilvl="6" w:tplc="0402000F" w:tentative="1">
      <w:start w:val="1"/>
      <w:numFmt w:val="decimal"/>
      <w:lvlText w:val="%7."/>
      <w:lvlJc w:val="left"/>
      <w:pPr>
        <w:tabs>
          <w:tab w:val="num" w:pos="8011"/>
        </w:tabs>
        <w:ind w:left="8011" w:hanging="360"/>
      </w:pPr>
    </w:lvl>
    <w:lvl w:ilvl="7" w:tplc="04020019" w:tentative="1">
      <w:start w:val="1"/>
      <w:numFmt w:val="lowerLetter"/>
      <w:lvlText w:val="%8."/>
      <w:lvlJc w:val="left"/>
      <w:pPr>
        <w:tabs>
          <w:tab w:val="num" w:pos="8731"/>
        </w:tabs>
        <w:ind w:left="8731" w:hanging="360"/>
      </w:pPr>
    </w:lvl>
    <w:lvl w:ilvl="8" w:tplc="0402001B" w:tentative="1">
      <w:start w:val="1"/>
      <w:numFmt w:val="lowerRoman"/>
      <w:lvlText w:val="%9."/>
      <w:lvlJc w:val="right"/>
      <w:pPr>
        <w:tabs>
          <w:tab w:val="num" w:pos="9451"/>
        </w:tabs>
        <w:ind w:left="9451" w:hanging="180"/>
      </w:pPr>
    </w:lvl>
  </w:abstractNum>
  <w:abstractNum w:abstractNumId="7" w15:restartNumberingAfterBreak="0">
    <w:nsid w:val="1AD76CAE"/>
    <w:multiLevelType w:val="hybridMultilevel"/>
    <w:tmpl w:val="54A0E76E"/>
    <w:lvl w:ilvl="0" w:tplc="04020001">
      <w:start w:val="1"/>
      <w:numFmt w:val="bullet"/>
      <w:lvlText w:val=""/>
      <w:lvlJc w:val="left"/>
      <w:pPr>
        <w:ind w:left="2988" w:hanging="360"/>
      </w:pPr>
      <w:rPr>
        <w:rFonts w:ascii="Symbol" w:hAnsi="Symbol" w:hint="default"/>
      </w:rPr>
    </w:lvl>
    <w:lvl w:ilvl="1" w:tplc="04020003" w:tentative="1">
      <w:start w:val="1"/>
      <w:numFmt w:val="bullet"/>
      <w:lvlText w:val="o"/>
      <w:lvlJc w:val="left"/>
      <w:pPr>
        <w:ind w:left="3708" w:hanging="360"/>
      </w:pPr>
      <w:rPr>
        <w:rFonts w:ascii="Courier New" w:hAnsi="Courier New" w:hint="default"/>
      </w:rPr>
    </w:lvl>
    <w:lvl w:ilvl="2" w:tplc="04020005" w:tentative="1">
      <w:start w:val="1"/>
      <w:numFmt w:val="bullet"/>
      <w:lvlText w:val=""/>
      <w:lvlJc w:val="left"/>
      <w:pPr>
        <w:ind w:left="4428" w:hanging="360"/>
      </w:pPr>
      <w:rPr>
        <w:rFonts w:ascii="Wingdings" w:hAnsi="Wingdings" w:hint="default"/>
      </w:rPr>
    </w:lvl>
    <w:lvl w:ilvl="3" w:tplc="04020001" w:tentative="1">
      <w:start w:val="1"/>
      <w:numFmt w:val="bullet"/>
      <w:lvlText w:val=""/>
      <w:lvlJc w:val="left"/>
      <w:pPr>
        <w:ind w:left="5148" w:hanging="360"/>
      </w:pPr>
      <w:rPr>
        <w:rFonts w:ascii="Symbol" w:hAnsi="Symbol" w:hint="default"/>
      </w:rPr>
    </w:lvl>
    <w:lvl w:ilvl="4" w:tplc="04020003" w:tentative="1">
      <w:start w:val="1"/>
      <w:numFmt w:val="bullet"/>
      <w:lvlText w:val="o"/>
      <w:lvlJc w:val="left"/>
      <w:pPr>
        <w:ind w:left="5868" w:hanging="360"/>
      </w:pPr>
      <w:rPr>
        <w:rFonts w:ascii="Courier New" w:hAnsi="Courier New" w:hint="default"/>
      </w:rPr>
    </w:lvl>
    <w:lvl w:ilvl="5" w:tplc="04020005" w:tentative="1">
      <w:start w:val="1"/>
      <w:numFmt w:val="bullet"/>
      <w:lvlText w:val=""/>
      <w:lvlJc w:val="left"/>
      <w:pPr>
        <w:ind w:left="6588" w:hanging="360"/>
      </w:pPr>
      <w:rPr>
        <w:rFonts w:ascii="Wingdings" w:hAnsi="Wingdings" w:hint="default"/>
      </w:rPr>
    </w:lvl>
    <w:lvl w:ilvl="6" w:tplc="04020001" w:tentative="1">
      <w:start w:val="1"/>
      <w:numFmt w:val="bullet"/>
      <w:lvlText w:val=""/>
      <w:lvlJc w:val="left"/>
      <w:pPr>
        <w:ind w:left="7308" w:hanging="360"/>
      </w:pPr>
      <w:rPr>
        <w:rFonts w:ascii="Symbol" w:hAnsi="Symbol" w:hint="default"/>
      </w:rPr>
    </w:lvl>
    <w:lvl w:ilvl="7" w:tplc="04020003" w:tentative="1">
      <w:start w:val="1"/>
      <w:numFmt w:val="bullet"/>
      <w:lvlText w:val="o"/>
      <w:lvlJc w:val="left"/>
      <w:pPr>
        <w:ind w:left="8028" w:hanging="360"/>
      </w:pPr>
      <w:rPr>
        <w:rFonts w:ascii="Courier New" w:hAnsi="Courier New" w:hint="default"/>
      </w:rPr>
    </w:lvl>
    <w:lvl w:ilvl="8" w:tplc="04020005" w:tentative="1">
      <w:start w:val="1"/>
      <w:numFmt w:val="bullet"/>
      <w:lvlText w:val=""/>
      <w:lvlJc w:val="left"/>
      <w:pPr>
        <w:ind w:left="8748" w:hanging="360"/>
      </w:pPr>
      <w:rPr>
        <w:rFonts w:ascii="Wingdings" w:hAnsi="Wingdings" w:hint="default"/>
      </w:rPr>
    </w:lvl>
  </w:abstractNum>
  <w:abstractNum w:abstractNumId="8" w15:restartNumberingAfterBreak="0">
    <w:nsid w:val="24307E40"/>
    <w:multiLevelType w:val="multilevel"/>
    <w:tmpl w:val="0586251E"/>
    <w:lvl w:ilvl="0">
      <w:start w:val="1"/>
      <w:numFmt w:val="decimal"/>
      <w:lvlText w:val="%1."/>
      <w:lvlJc w:val="left"/>
      <w:pPr>
        <w:ind w:left="1222" w:hanging="360"/>
      </w:pPr>
      <w:rPr>
        <w:rFonts w:hint="default"/>
      </w:rPr>
    </w:lvl>
    <w:lvl w:ilvl="1">
      <w:start w:val="1"/>
      <w:numFmt w:val="decimal"/>
      <w:isLgl/>
      <w:lvlText w:val="%1.%2."/>
      <w:lvlJc w:val="left"/>
      <w:pPr>
        <w:ind w:left="2251" w:hanging="720"/>
      </w:pPr>
      <w:rPr>
        <w:rFonts w:hint="default"/>
      </w:rPr>
    </w:lvl>
    <w:lvl w:ilvl="2">
      <w:start w:val="1"/>
      <w:numFmt w:val="decimal"/>
      <w:isLgl/>
      <w:lvlText w:val="%1.%2.%3."/>
      <w:lvlJc w:val="left"/>
      <w:pPr>
        <w:ind w:left="2920" w:hanging="720"/>
      </w:pPr>
      <w:rPr>
        <w:rFonts w:hint="default"/>
      </w:rPr>
    </w:lvl>
    <w:lvl w:ilvl="3">
      <w:start w:val="1"/>
      <w:numFmt w:val="decimal"/>
      <w:isLgl/>
      <w:lvlText w:val="%1.%2.%3.%4."/>
      <w:lvlJc w:val="left"/>
      <w:pPr>
        <w:ind w:left="3949" w:hanging="1080"/>
      </w:pPr>
      <w:rPr>
        <w:rFonts w:hint="default"/>
      </w:rPr>
    </w:lvl>
    <w:lvl w:ilvl="4">
      <w:start w:val="1"/>
      <w:numFmt w:val="decimal"/>
      <w:isLgl/>
      <w:lvlText w:val="%1.%2.%3.%4.%5."/>
      <w:lvlJc w:val="left"/>
      <w:pPr>
        <w:ind w:left="4618" w:hanging="1080"/>
      </w:pPr>
      <w:rPr>
        <w:rFonts w:hint="default"/>
      </w:rPr>
    </w:lvl>
    <w:lvl w:ilvl="5">
      <w:start w:val="1"/>
      <w:numFmt w:val="decimal"/>
      <w:isLgl/>
      <w:lvlText w:val="%1.%2.%3.%4.%5.%6."/>
      <w:lvlJc w:val="left"/>
      <w:pPr>
        <w:ind w:left="5647" w:hanging="1440"/>
      </w:pPr>
      <w:rPr>
        <w:rFonts w:hint="default"/>
      </w:rPr>
    </w:lvl>
    <w:lvl w:ilvl="6">
      <w:start w:val="1"/>
      <w:numFmt w:val="decimal"/>
      <w:isLgl/>
      <w:lvlText w:val="%1.%2.%3.%4.%5.%6.%7."/>
      <w:lvlJc w:val="left"/>
      <w:pPr>
        <w:ind w:left="6676" w:hanging="1800"/>
      </w:pPr>
      <w:rPr>
        <w:rFonts w:hint="default"/>
      </w:rPr>
    </w:lvl>
    <w:lvl w:ilvl="7">
      <w:start w:val="1"/>
      <w:numFmt w:val="decimal"/>
      <w:isLgl/>
      <w:lvlText w:val="%1.%2.%3.%4.%5.%6.%7.%8."/>
      <w:lvlJc w:val="left"/>
      <w:pPr>
        <w:ind w:left="7345" w:hanging="1800"/>
      </w:pPr>
      <w:rPr>
        <w:rFonts w:hint="default"/>
      </w:rPr>
    </w:lvl>
    <w:lvl w:ilvl="8">
      <w:start w:val="1"/>
      <w:numFmt w:val="decimal"/>
      <w:isLgl/>
      <w:lvlText w:val="%1.%2.%3.%4.%5.%6.%7.%8.%9."/>
      <w:lvlJc w:val="left"/>
      <w:pPr>
        <w:ind w:left="8374" w:hanging="2160"/>
      </w:pPr>
      <w:rPr>
        <w:rFonts w:hint="default"/>
      </w:rPr>
    </w:lvl>
  </w:abstractNum>
  <w:abstractNum w:abstractNumId="9" w15:restartNumberingAfterBreak="0">
    <w:nsid w:val="24FD3392"/>
    <w:multiLevelType w:val="hybridMultilevel"/>
    <w:tmpl w:val="407AE0A8"/>
    <w:lvl w:ilvl="0" w:tplc="C45C9464">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0" w15:restartNumberingAfterBreak="0">
    <w:nsid w:val="28352F1D"/>
    <w:multiLevelType w:val="hybridMultilevel"/>
    <w:tmpl w:val="289C3A5C"/>
    <w:lvl w:ilvl="0" w:tplc="6FB28C72">
      <w:start w:val="1"/>
      <w:numFmt w:val="bullet"/>
      <w:lvlText w:val=""/>
      <w:lvlJc w:val="left"/>
      <w:pPr>
        <w:ind w:left="720" w:hanging="360"/>
      </w:pPr>
      <w:rPr>
        <w:rFonts w:ascii="Wingdings" w:hAnsi="Wingdings" w:cs="Wingdings" w:hint="default"/>
        <w:color w:val="C85C12"/>
        <w:u w:color="365F91" w:themeColor="accent1" w:themeShade="BF"/>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1" w15:restartNumberingAfterBreak="0">
    <w:nsid w:val="2974019D"/>
    <w:multiLevelType w:val="hybridMultilevel"/>
    <w:tmpl w:val="7BB0AA16"/>
    <w:lvl w:ilvl="0" w:tplc="04020001">
      <w:start w:val="1"/>
      <w:numFmt w:val="bullet"/>
      <w:lvlText w:val=""/>
      <w:lvlJc w:val="left"/>
      <w:pPr>
        <w:tabs>
          <w:tab w:val="num" w:pos="1495"/>
        </w:tabs>
        <w:ind w:left="1495" w:hanging="360"/>
      </w:pPr>
      <w:rPr>
        <w:rFonts w:ascii="Symbol" w:hAnsi="Symbol" w:hint="default"/>
      </w:rPr>
    </w:lvl>
    <w:lvl w:ilvl="1" w:tplc="04020003" w:tentative="1">
      <w:start w:val="1"/>
      <w:numFmt w:val="bullet"/>
      <w:lvlText w:val="o"/>
      <w:lvlJc w:val="left"/>
      <w:pPr>
        <w:tabs>
          <w:tab w:val="num" w:pos="2498"/>
        </w:tabs>
        <w:ind w:left="2498" w:hanging="360"/>
      </w:pPr>
      <w:rPr>
        <w:rFonts w:ascii="Courier New" w:hAnsi="Courier New" w:cs="Courier New" w:hint="default"/>
      </w:rPr>
    </w:lvl>
    <w:lvl w:ilvl="2" w:tplc="04020005" w:tentative="1">
      <w:start w:val="1"/>
      <w:numFmt w:val="bullet"/>
      <w:lvlText w:val=""/>
      <w:lvlJc w:val="left"/>
      <w:pPr>
        <w:tabs>
          <w:tab w:val="num" w:pos="3218"/>
        </w:tabs>
        <w:ind w:left="3218" w:hanging="360"/>
      </w:pPr>
      <w:rPr>
        <w:rFonts w:ascii="Wingdings" w:hAnsi="Wingdings" w:hint="default"/>
      </w:rPr>
    </w:lvl>
    <w:lvl w:ilvl="3" w:tplc="04020001" w:tentative="1">
      <w:start w:val="1"/>
      <w:numFmt w:val="bullet"/>
      <w:lvlText w:val=""/>
      <w:lvlJc w:val="left"/>
      <w:pPr>
        <w:tabs>
          <w:tab w:val="num" w:pos="3938"/>
        </w:tabs>
        <w:ind w:left="3938" w:hanging="360"/>
      </w:pPr>
      <w:rPr>
        <w:rFonts w:ascii="Symbol" w:hAnsi="Symbol" w:hint="default"/>
      </w:rPr>
    </w:lvl>
    <w:lvl w:ilvl="4" w:tplc="04020003" w:tentative="1">
      <w:start w:val="1"/>
      <w:numFmt w:val="bullet"/>
      <w:lvlText w:val="o"/>
      <w:lvlJc w:val="left"/>
      <w:pPr>
        <w:tabs>
          <w:tab w:val="num" w:pos="4658"/>
        </w:tabs>
        <w:ind w:left="4658" w:hanging="360"/>
      </w:pPr>
      <w:rPr>
        <w:rFonts w:ascii="Courier New" w:hAnsi="Courier New" w:cs="Courier New" w:hint="default"/>
      </w:rPr>
    </w:lvl>
    <w:lvl w:ilvl="5" w:tplc="04020005" w:tentative="1">
      <w:start w:val="1"/>
      <w:numFmt w:val="bullet"/>
      <w:lvlText w:val=""/>
      <w:lvlJc w:val="left"/>
      <w:pPr>
        <w:tabs>
          <w:tab w:val="num" w:pos="5378"/>
        </w:tabs>
        <w:ind w:left="5378" w:hanging="360"/>
      </w:pPr>
      <w:rPr>
        <w:rFonts w:ascii="Wingdings" w:hAnsi="Wingdings" w:hint="default"/>
      </w:rPr>
    </w:lvl>
    <w:lvl w:ilvl="6" w:tplc="04020001" w:tentative="1">
      <w:start w:val="1"/>
      <w:numFmt w:val="bullet"/>
      <w:lvlText w:val=""/>
      <w:lvlJc w:val="left"/>
      <w:pPr>
        <w:tabs>
          <w:tab w:val="num" w:pos="6098"/>
        </w:tabs>
        <w:ind w:left="6098" w:hanging="360"/>
      </w:pPr>
      <w:rPr>
        <w:rFonts w:ascii="Symbol" w:hAnsi="Symbol" w:hint="default"/>
      </w:rPr>
    </w:lvl>
    <w:lvl w:ilvl="7" w:tplc="04020003" w:tentative="1">
      <w:start w:val="1"/>
      <w:numFmt w:val="bullet"/>
      <w:lvlText w:val="o"/>
      <w:lvlJc w:val="left"/>
      <w:pPr>
        <w:tabs>
          <w:tab w:val="num" w:pos="6818"/>
        </w:tabs>
        <w:ind w:left="6818" w:hanging="360"/>
      </w:pPr>
      <w:rPr>
        <w:rFonts w:ascii="Courier New" w:hAnsi="Courier New" w:cs="Courier New" w:hint="default"/>
      </w:rPr>
    </w:lvl>
    <w:lvl w:ilvl="8" w:tplc="04020005" w:tentative="1">
      <w:start w:val="1"/>
      <w:numFmt w:val="bullet"/>
      <w:lvlText w:val=""/>
      <w:lvlJc w:val="left"/>
      <w:pPr>
        <w:tabs>
          <w:tab w:val="num" w:pos="7538"/>
        </w:tabs>
        <w:ind w:left="7538" w:hanging="360"/>
      </w:pPr>
      <w:rPr>
        <w:rFonts w:ascii="Wingdings" w:hAnsi="Wingdings" w:hint="default"/>
      </w:rPr>
    </w:lvl>
  </w:abstractNum>
  <w:abstractNum w:abstractNumId="12" w15:restartNumberingAfterBreak="0">
    <w:nsid w:val="298C1613"/>
    <w:multiLevelType w:val="multilevel"/>
    <w:tmpl w:val="18B2E17C"/>
    <w:lvl w:ilvl="0">
      <w:start w:val="1"/>
      <w:numFmt w:val="decimal"/>
      <w:lvlText w:val="%1."/>
      <w:lvlJc w:val="left"/>
      <w:pPr>
        <w:ind w:left="1222" w:hanging="360"/>
      </w:pPr>
      <w:rPr>
        <w:rFonts w:hint="default"/>
      </w:rPr>
    </w:lvl>
    <w:lvl w:ilvl="1">
      <w:start w:val="1"/>
      <w:numFmt w:val="decimal"/>
      <w:isLgl/>
      <w:lvlText w:val="%1.%2."/>
      <w:lvlJc w:val="left"/>
      <w:pPr>
        <w:ind w:left="2251" w:hanging="720"/>
      </w:pPr>
      <w:rPr>
        <w:rFonts w:hint="default"/>
      </w:rPr>
    </w:lvl>
    <w:lvl w:ilvl="2">
      <w:start w:val="1"/>
      <w:numFmt w:val="decimal"/>
      <w:isLgl/>
      <w:lvlText w:val="%1.%2.%3."/>
      <w:lvlJc w:val="left"/>
      <w:pPr>
        <w:ind w:left="2920" w:hanging="720"/>
      </w:pPr>
      <w:rPr>
        <w:rFonts w:hint="default"/>
      </w:rPr>
    </w:lvl>
    <w:lvl w:ilvl="3">
      <w:start w:val="1"/>
      <w:numFmt w:val="decimal"/>
      <w:isLgl/>
      <w:lvlText w:val="%1.%2.%3.%4."/>
      <w:lvlJc w:val="left"/>
      <w:pPr>
        <w:ind w:left="3949" w:hanging="1080"/>
      </w:pPr>
      <w:rPr>
        <w:rFonts w:hint="default"/>
      </w:rPr>
    </w:lvl>
    <w:lvl w:ilvl="4">
      <w:start w:val="1"/>
      <w:numFmt w:val="decimal"/>
      <w:isLgl/>
      <w:lvlText w:val="%1.%2.%3.%4.%5."/>
      <w:lvlJc w:val="left"/>
      <w:pPr>
        <w:ind w:left="4618" w:hanging="1080"/>
      </w:pPr>
      <w:rPr>
        <w:rFonts w:hint="default"/>
      </w:rPr>
    </w:lvl>
    <w:lvl w:ilvl="5">
      <w:start w:val="1"/>
      <w:numFmt w:val="decimal"/>
      <w:isLgl/>
      <w:lvlText w:val="%1.%2.%3.%4.%5.%6."/>
      <w:lvlJc w:val="left"/>
      <w:pPr>
        <w:ind w:left="5647" w:hanging="1440"/>
      </w:pPr>
      <w:rPr>
        <w:rFonts w:hint="default"/>
      </w:rPr>
    </w:lvl>
    <w:lvl w:ilvl="6">
      <w:start w:val="1"/>
      <w:numFmt w:val="decimal"/>
      <w:isLgl/>
      <w:lvlText w:val="%1.%2.%3.%4.%5.%6.%7."/>
      <w:lvlJc w:val="left"/>
      <w:pPr>
        <w:ind w:left="6676" w:hanging="1800"/>
      </w:pPr>
      <w:rPr>
        <w:rFonts w:hint="default"/>
      </w:rPr>
    </w:lvl>
    <w:lvl w:ilvl="7">
      <w:start w:val="1"/>
      <w:numFmt w:val="decimal"/>
      <w:isLgl/>
      <w:lvlText w:val="%1.%2.%3.%4.%5.%6.%7.%8."/>
      <w:lvlJc w:val="left"/>
      <w:pPr>
        <w:ind w:left="7345" w:hanging="1800"/>
      </w:pPr>
      <w:rPr>
        <w:rFonts w:hint="default"/>
      </w:rPr>
    </w:lvl>
    <w:lvl w:ilvl="8">
      <w:start w:val="1"/>
      <w:numFmt w:val="decimal"/>
      <w:isLgl/>
      <w:lvlText w:val="%1.%2.%3.%4.%5.%6.%7.%8.%9."/>
      <w:lvlJc w:val="left"/>
      <w:pPr>
        <w:ind w:left="8374" w:hanging="2160"/>
      </w:pPr>
      <w:rPr>
        <w:rFonts w:hint="default"/>
      </w:rPr>
    </w:lvl>
  </w:abstractNum>
  <w:abstractNum w:abstractNumId="13" w15:restartNumberingAfterBreak="0">
    <w:nsid w:val="2CD77293"/>
    <w:multiLevelType w:val="hybridMultilevel"/>
    <w:tmpl w:val="804C6B38"/>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4" w15:restartNumberingAfterBreak="0">
    <w:nsid w:val="2F685A66"/>
    <w:multiLevelType w:val="multilevel"/>
    <w:tmpl w:val="0586251E"/>
    <w:lvl w:ilvl="0">
      <w:start w:val="1"/>
      <w:numFmt w:val="decimal"/>
      <w:lvlText w:val="%1."/>
      <w:lvlJc w:val="left"/>
      <w:pPr>
        <w:ind w:left="2062" w:hanging="360"/>
      </w:pPr>
      <w:rPr>
        <w:rFonts w:hint="default"/>
      </w:rPr>
    </w:lvl>
    <w:lvl w:ilvl="1">
      <w:start w:val="1"/>
      <w:numFmt w:val="decimal"/>
      <w:isLgl/>
      <w:lvlText w:val="%1.%2."/>
      <w:lvlJc w:val="left"/>
      <w:pPr>
        <w:ind w:left="3091" w:hanging="720"/>
      </w:pPr>
      <w:rPr>
        <w:rFonts w:hint="default"/>
      </w:rPr>
    </w:lvl>
    <w:lvl w:ilvl="2">
      <w:start w:val="1"/>
      <w:numFmt w:val="decimal"/>
      <w:isLgl/>
      <w:lvlText w:val="%1.%2.%3."/>
      <w:lvlJc w:val="left"/>
      <w:pPr>
        <w:ind w:left="3760" w:hanging="720"/>
      </w:pPr>
      <w:rPr>
        <w:rFonts w:hint="default"/>
      </w:rPr>
    </w:lvl>
    <w:lvl w:ilvl="3">
      <w:start w:val="1"/>
      <w:numFmt w:val="decimal"/>
      <w:isLgl/>
      <w:lvlText w:val="%1.%2.%3.%4."/>
      <w:lvlJc w:val="left"/>
      <w:pPr>
        <w:ind w:left="4789" w:hanging="1080"/>
      </w:pPr>
      <w:rPr>
        <w:rFonts w:hint="default"/>
      </w:rPr>
    </w:lvl>
    <w:lvl w:ilvl="4">
      <w:start w:val="1"/>
      <w:numFmt w:val="decimal"/>
      <w:isLgl/>
      <w:lvlText w:val="%1.%2.%3.%4.%5."/>
      <w:lvlJc w:val="left"/>
      <w:pPr>
        <w:ind w:left="5458" w:hanging="1080"/>
      </w:pPr>
      <w:rPr>
        <w:rFonts w:hint="default"/>
      </w:rPr>
    </w:lvl>
    <w:lvl w:ilvl="5">
      <w:start w:val="1"/>
      <w:numFmt w:val="decimal"/>
      <w:isLgl/>
      <w:lvlText w:val="%1.%2.%3.%4.%5.%6."/>
      <w:lvlJc w:val="left"/>
      <w:pPr>
        <w:ind w:left="6487" w:hanging="1440"/>
      </w:pPr>
      <w:rPr>
        <w:rFonts w:hint="default"/>
      </w:rPr>
    </w:lvl>
    <w:lvl w:ilvl="6">
      <w:start w:val="1"/>
      <w:numFmt w:val="decimal"/>
      <w:isLgl/>
      <w:lvlText w:val="%1.%2.%3.%4.%5.%6.%7."/>
      <w:lvlJc w:val="left"/>
      <w:pPr>
        <w:ind w:left="7516" w:hanging="1800"/>
      </w:pPr>
      <w:rPr>
        <w:rFonts w:hint="default"/>
      </w:rPr>
    </w:lvl>
    <w:lvl w:ilvl="7">
      <w:start w:val="1"/>
      <w:numFmt w:val="decimal"/>
      <w:isLgl/>
      <w:lvlText w:val="%1.%2.%3.%4.%5.%6.%7.%8."/>
      <w:lvlJc w:val="left"/>
      <w:pPr>
        <w:ind w:left="8185" w:hanging="1800"/>
      </w:pPr>
      <w:rPr>
        <w:rFonts w:hint="default"/>
      </w:rPr>
    </w:lvl>
    <w:lvl w:ilvl="8">
      <w:start w:val="1"/>
      <w:numFmt w:val="decimal"/>
      <w:isLgl/>
      <w:lvlText w:val="%1.%2.%3.%4.%5.%6.%7.%8.%9."/>
      <w:lvlJc w:val="left"/>
      <w:pPr>
        <w:ind w:left="9214" w:hanging="2160"/>
      </w:pPr>
      <w:rPr>
        <w:rFonts w:hint="default"/>
      </w:rPr>
    </w:lvl>
  </w:abstractNum>
  <w:abstractNum w:abstractNumId="15" w15:restartNumberingAfterBreak="0">
    <w:nsid w:val="31141A7C"/>
    <w:multiLevelType w:val="hybridMultilevel"/>
    <w:tmpl w:val="57224948"/>
    <w:lvl w:ilvl="0" w:tplc="37E847A6">
      <w:numFmt w:val="bullet"/>
      <w:lvlText w:val="–"/>
      <w:lvlJc w:val="left"/>
      <w:pPr>
        <w:ind w:left="2912"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6" w15:restartNumberingAfterBreak="0">
    <w:nsid w:val="379C1BDE"/>
    <w:multiLevelType w:val="hybridMultilevel"/>
    <w:tmpl w:val="9458648C"/>
    <w:lvl w:ilvl="0" w:tplc="04020001">
      <w:start w:val="1"/>
      <w:numFmt w:val="bullet"/>
      <w:lvlText w:val=""/>
      <w:lvlJc w:val="left"/>
      <w:pPr>
        <w:ind w:left="2280" w:hanging="360"/>
      </w:pPr>
      <w:rPr>
        <w:rFonts w:ascii="Symbol" w:hAnsi="Symbol" w:hint="default"/>
      </w:rPr>
    </w:lvl>
    <w:lvl w:ilvl="1" w:tplc="04020003" w:tentative="1">
      <w:start w:val="1"/>
      <w:numFmt w:val="bullet"/>
      <w:lvlText w:val="o"/>
      <w:lvlJc w:val="left"/>
      <w:pPr>
        <w:ind w:left="3000" w:hanging="360"/>
      </w:pPr>
      <w:rPr>
        <w:rFonts w:ascii="Courier New" w:hAnsi="Courier New" w:cs="Courier New" w:hint="default"/>
      </w:rPr>
    </w:lvl>
    <w:lvl w:ilvl="2" w:tplc="04020005" w:tentative="1">
      <w:start w:val="1"/>
      <w:numFmt w:val="bullet"/>
      <w:lvlText w:val=""/>
      <w:lvlJc w:val="left"/>
      <w:pPr>
        <w:ind w:left="3720" w:hanging="360"/>
      </w:pPr>
      <w:rPr>
        <w:rFonts w:ascii="Wingdings" w:hAnsi="Wingdings" w:hint="default"/>
      </w:rPr>
    </w:lvl>
    <w:lvl w:ilvl="3" w:tplc="04020001" w:tentative="1">
      <w:start w:val="1"/>
      <w:numFmt w:val="bullet"/>
      <w:lvlText w:val=""/>
      <w:lvlJc w:val="left"/>
      <w:pPr>
        <w:ind w:left="4440" w:hanging="360"/>
      </w:pPr>
      <w:rPr>
        <w:rFonts w:ascii="Symbol" w:hAnsi="Symbol" w:hint="default"/>
      </w:rPr>
    </w:lvl>
    <w:lvl w:ilvl="4" w:tplc="04020003" w:tentative="1">
      <w:start w:val="1"/>
      <w:numFmt w:val="bullet"/>
      <w:lvlText w:val="o"/>
      <w:lvlJc w:val="left"/>
      <w:pPr>
        <w:ind w:left="5160" w:hanging="360"/>
      </w:pPr>
      <w:rPr>
        <w:rFonts w:ascii="Courier New" w:hAnsi="Courier New" w:cs="Courier New" w:hint="default"/>
      </w:rPr>
    </w:lvl>
    <w:lvl w:ilvl="5" w:tplc="04020005" w:tentative="1">
      <w:start w:val="1"/>
      <w:numFmt w:val="bullet"/>
      <w:lvlText w:val=""/>
      <w:lvlJc w:val="left"/>
      <w:pPr>
        <w:ind w:left="5880" w:hanging="360"/>
      </w:pPr>
      <w:rPr>
        <w:rFonts w:ascii="Wingdings" w:hAnsi="Wingdings" w:hint="default"/>
      </w:rPr>
    </w:lvl>
    <w:lvl w:ilvl="6" w:tplc="04020001" w:tentative="1">
      <w:start w:val="1"/>
      <w:numFmt w:val="bullet"/>
      <w:lvlText w:val=""/>
      <w:lvlJc w:val="left"/>
      <w:pPr>
        <w:ind w:left="6600" w:hanging="360"/>
      </w:pPr>
      <w:rPr>
        <w:rFonts w:ascii="Symbol" w:hAnsi="Symbol" w:hint="default"/>
      </w:rPr>
    </w:lvl>
    <w:lvl w:ilvl="7" w:tplc="04020003" w:tentative="1">
      <w:start w:val="1"/>
      <w:numFmt w:val="bullet"/>
      <w:lvlText w:val="o"/>
      <w:lvlJc w:val="left"/>
      <w:pPr>
        <w:ind w:left="7320" w:hanging="360"/>
      </w:pPr>
      <w:rPr>
        <w:rFonts w:ascii="Courier New" w:hAnsi="Courier New" w:cs="Courier New" w:hint="default"/>
      </w:rPr>
    </w:lvl>
    <w:lvl w:ilvl="8" w:tplc="04020005" w:tentative="1">
      <w:start w:val="1"/>
      <w:numFmt w:val="bullet"/>
      <w:lvlText w:val=""/>
      <w:lvlJc w:val="left"/>
      <w:pPr>
        <w:ind w:left="8040" w:hanging="360"/>
      </w:pPr>
      <w:rPr>
        <w:rFonts w:ascii="Wingdings" w:hAnsi="Wingdings" w:hint="default"/>
      </w:rPr>
    </w:lvl>
  </w:abstractNum>
  <w:abstractNum w:abstractNumId="17" w15:restartNumberingAfterBreak="0">
    <w:nsid w:val="3B1719F5"/>
    <w:multiLevelType w:val="multilevel"/>
    <w:tmpl w:val="F2E4BF68"/>
    <w:lvl w:ilvl="0">
      <w:start w:val="1"/>
      <w:numFmt w:val="decimal"/>
      <w:lvlText w:val="%1."/>
      <w:lvlJc w:val="left"/>
      <w:pPr>
        <w:ind w:left="1222" w:hanging="360"/>
      </w:pPr>
      <w:rPr>
        <w:rFonts w:hint="default"/>
      </w:rPr>
    </w:lvl>
    <w:lvl w:ilvl="1">
      <w:start w:val="1"/>
      <w:numFmt w:val="decimal"/>
      <w:isLgl/>
      <w:lvlText w:val="%1.%2."/>
      <w:lvlJc w:val="left"/>
      <w:pPr>
        <w:ind w:left="2251" w:hanging="720"/>
      </w:pPr>
      <w:rPr>
        <w:rFonts w:hint="default"/>
      </w:rPr>
    </w:lvl>
    <w:lvl w:ilvl="2">
      <w:start w:val="1"/>
      <w:numFmt w:val="decimal"/>
      <w:isLgl/>
      <w:lvlText w:val="%1.%2.%3."/>
      <w:lvlJc w:val="left"/>
      <w:pPr>
        <w:ind w:left="2920" w:hanging="720"/>
      </w:pPr>
      <w:rPr>
        <w:rFonts w:hint="default"/>
      </w:rPr>
    </w:lvl>
    <w:lvl w:ilvl="3">
      <w:start w:val="1"/>
      <w:numFmt w:val="decimal"/>
      <w:isLgl/>
      <w:lvlText w:val="%1.%2.%3.%4."/>
      <w:lvlJc w:val="left"/>
      <w:pPr>
        <w:ind w:left="3949" w:hanging="1080"/>
      </w:pPr>
      <w:rPr>
        <w:rFonts w:hint="default"/>
      </w:rPr>
    </w:lvl>
    <w:lvl w:ilvl="4">
      <w:start w:val="1"/>
      <w:numFmt w:val="decimal"/>
      <w:isLgl/>
      <w:lvlText w:val="%1.%2.%3.%4.%5."/>
      <w:lvlJc w:val="left"/>
      <w:pPr>
        <w:ind w:left="4618" w:hanging="1080"/>
      </w:pPr>
      <w:rPr>
        <w:rFonts w:hint="default"/>
      </w:rPr>
    </w:lvl>
    <w:lvl w:ilvl="5">
      <w:start w:val="1"/>
      <w:numFmt w:val="decimal"/>
      <w:isLgl/>
      <w:lvlText w:val="%1.%2.%3.%4.%5.%6."/>
      <w:lvlJc w:val="left"/>
      <w:pPr>
        <w:ind w:left="5647" w:hanging="1440"/>
      </w:pPr>
      <w:rPr>
        <w:rFonts w:hint="default"/>
      </w:rPr>
    </w:lvl>
    <w:lvl w:ilvl="6">
      <w:start w:val="1"/>
      <w:numFmt w:val="decimal"/>
      <w:isLgl/>
      <w:lvlText w:val="%1.%2.%3.%4.%5.%6.%7."/>
      <w:lvlJc w:val="left"/>
      <w:pPr>
        <w:ind w:left="6676" w:hanging="1800"/>
      </w:pPr>
      <w:rPr>
        <w:rFonts w:hint="default"/>
      </w:rPr>
    </w:lvl>
    <w:lvl w:ilvl="7">
      <w:start w:val="1"/>
      <w:numFmt w:val="decimal"/>
      <w:isLgl/>
      <w:lvlText w:val="%1.%2.%3.%4.%5.%6.%7.%8."/>
      <w:lvlJc w:val="left"/>
      <w:pPr>
        <w:ind w:left="7345" w:hanging="1800"/>
      </w:pPr>
      <w:rPr>
        <w:rFonts w:hint="default"/>
      </w:rPr>
    </w:lvl>
    <w:lvl w:ilvl="8">
      <w:start w:val="1"/>
      <w:numFmt w:val="decimal"/>
      <w:isLgl/>
      <w:lvlText w:val="%1.%2.%3.%4.%5.%6.%7.%8.%9."/>
      <w:lvlJc w:val="left"/>
      <w:pPr>
        <w:ind w:left="8374" w:hanging="2160"/>
      </w:pPr>
      <w:rPr>
        <w:rFonts w:hint="default"/>
      </w:rPr>
    </w:lvl>
  </w:abstractNum>
  <w:abstractNum w:abstractNumId="18" w15:restartNumberingAfterBreak="0">
    <w:nsid w:val="3FD87B4C"/>
    <w:multiLevelType w:val="hybridMultilevel"/>
    <w:tmpl w:val="C0A0572A"/>
    <w:lvl w:ilvl="0" w:tplc="30A44F24">
      <w:start w:val="1"/>
      <w:numFmt w:val="bullet"/>
      <w:lvlText w:val=""/>
      <w:lvlJc w:val="left"/>
      <w:pPr>
        <w:ind w:left="2251" w:hanging="360"/>
      </w:pPr>
      <w:rPr>
        <w:rFonts w:ascii="Symbol" w:hAnsi="Symbol" w:hint="default"/>
        <w:color w:val="000000" w:themeColor="text1"/>
      </w:rPr>
    </w:lvl>
    <w:lvl w:ilvl="1" w:tplc="04020003" w:tentative="1">
      <w:start w:val="1"/>
      <w:numFmt w:val="bullet"/>
      <w:lvlText w:val="o"/>
      <w:lvlJc w:val="left"/>
      <w:pPr>
        <w:ind w:left="2971" w:hanging="360"/>
      </w:pPr>
      <w:rPr>
        <w:rFonts w:ascii="Courier New" w:hAnsi="Courier New" w:cs="Courier New" w:hint="default"/>
      </w:rPr>
    </w:lvl>
    <w:lvl w:ilvl="2" w:tplc="04020005" w:tentative="1">
      <w:start w:val="1"/>
      <w:numFmt w:val="bullet"/>
      <w:lvlText w:val=""/>
      <w:lvlJc w:val="left"/>
      <w:pPr>
        <w:ind w:left="3691" w:hanging="360"/>
      </w:pPr>
      <w:rPr>
        <w:rFonts w:ascii="Wingdings" w:hAnsi="Wingdings" w:hint="default"/>
      </w:rPr>
    </w:lvl>
    <w:lvl w:ilvl="3" w:tplc="04020001" w:tentative="1">
      <w:start w:val="1"/>
      <w:numFmt w:val="bullet"/>
      <w:lvlText w:val=""/>
      <w:lvlJc w:val="left"/>
      <w:pPr>
        <w:ind w:left="4411" w:hanging="360"/>
      </w:pPr>
      <w:rPr>
        <w:rFonts w:ascii="Symbol" w:hAnsi="Symbol" w:hint="default"/>
      </w:rPr>
    </w:lvl>
    <w:lvl w:ilvl="4" w:tplc="04020003" w:tentative="1">
      <w:start w:val="1"/>
      <w:numFmt w:val="bullet"/>
      <w:lvlText w:val="o"/>
      <w:lvlJc w:val="left"/>
      <w:pPr>
        <w:ind w:left="5131" w:hanging="360"/>
      </w:pPr>
      <w:rPr>
        <w:rFonts w:ascii="Courier New" w:hAnsi="Courier New" w:cs="Courier New" w:hint="default"/>
      </w:rPr>
    </w:lvl>
    <w:lvl w:ilvl="5" w:tplc="04020005" w:tentative="1">
      <w:start w:val="1"/>
      <w:numFmt w:val="bullet"/>
      <w:lvlText w:val=""/>
      <w:lvlJc w:val="left"/>
      <w:pPr>
        <w:ind w:left="5851" w:hanging="360"/>
      </w:pPr>
      <w:rPr>
        <w:rFonts w:ascii="Wingdings" w:hAnsi="Wingdings" w:hint="default"/>
      </w:rPr>
    </w:lvl>
    <w:lvl w:ilvl="6" w:tplc="04020001" w:tentative="1">
      <w:start w:val="1"/>
      <w:numFmt w:val="bullet"/>
      <w:lvlText w:val=""/>
      <w:lvlJc w:val="left"/>
      <w:pPr>
        <w:ind w:left="6571" w:hanging="360"/>
      </w:pPr>
      <w:rPr>
        <w:rFonts w:ascii="Symbol" w:hAnsi="Symbol" w:hint="default"/>
      </w:rPr>
    </w:lvl>
    <w:lvl w:ilvl="7" w:tplc="04020003" w:tentative="1">
      <w:start w:val="1"/>
      <w:numFmt w:val="bullet"/>
      <w:lvlText w:val="o"/>
      <w:lvlJc w:val="left"/>
      <w:pPr>
        <w:ind w:left="7291" w:hanging="360"/>
      </w:pPr>
      <w:rPr>
        <w:rFonts w:ascii="Courier New" w:hAnsi="Courier New" w:cs="Courier New" w:hint="default"/>
      </w:rPr>
    </w:lvl>
    <w:lvl w:ilvl="8" w:tplc="04020005" w:tentative="1">
      <w:start w:val="1"/>
      <w:numFmt w:val="bullet"/>
      <w:lvlText w:val=""/>
      <w:lvlJc w:val="left"/>
      <w:pPr>
        <w:ind w:left="8011" w:hanging="360"/>
      </w:pPr>
      <w:rPr>
        <w:rFonts w:ascii="Wingdings" w:hAnsi="Wingdings" w:hint="default"/>
      </w:rPr>
    </w:lvl>
  </w:abstractNum>
  <w:abstractNum w:abstractNumId="19" w15:restartNumberingAfterBreak="0">
    <w:nsid w:val="509B1513"/>
    <w:multiLevelType w:val="hybridMultilevel"/>
    <w:tmpl w:val="52501D78"/>
    <w:lvl w:ilvl="0" w:tplc="26B8AAB4">
      <w:numFmt w:val="bullet"/>
      <w:lvlText w:val="-"/>
      <w:lvlJc w:val="left"/>
      <w:pPr>
        <w:tabs>
          <w:tab w:val="num" w:pos="5177"/>
        </w:tabs>
        <w:ind w:left="5177" w:hanging="1875"/>
      </w:pPr>
      <w:rPr>
        <w:rFonts w:ascii="TmsCyrNew" w:eastAsia="Times New Roman" w:hAnsi="TmsCyrNew" w:cs="Times New Roman" w:hint="default"/>
      </w:rPr>
    </w:lvl>
    <w:lvl w:ilvl="1" w:tplc="04020003">
      <w:start w:val="1"/>
      <w:numFmt w:val="bullet"/>
      <w:lvlText w:val="o"/>
      <w:lvlJc w:val="left"/>
      <w:pPr>
        <w:ind w:left="3062" w:hanging="360"/>
      </w:pPr>
      <w:rPr>
        <w:rFonts w:ascii="Courier New" w:hAnsi="Courier New" w:cs="Courier New" w:hint="default"/>
      </w:rPr>
    </w:lvl>
    <w:lvl w:ilvl="2" w:tplc="04020001">
      <w:start w:val="1"/>
      <w:numFmt w:val="bullet"/>
      <w:lvlText w:val=""/>
      <w:lvlJc w:val="left"/>
      <w:pPr>
        <w:ind w:left="3782" w:hanging="360"/>
      </w:pPr>
      <w:rPr>
        <w:rFonts w:ascii="Symbol" w:hAnsi="Symbol" w:hint="default"/>
      </w:rPr>
    </w:lvl>
    <w:lvl w:ilvl="3" w:tplc="04020001" w:tentative="1">
      <w:start w:val="1"/>
      <w:numFmt w:val="bullet"/>
      <w:lvlText w:val=""/>
      <w:lvlJc w:val="left"/>
      <w:pPr>
        <w:ind w:left="4502" w:hanging="360"/>
      </w:pPr>
      <w:rPr>
        <w:rFonts w:ascii="Symbol" w:hAnsi="Symbol" w:hint="default"/>
      </w:rPr>
    </w:lvl>
    <w:lvl w:ilvl="4" w:tplc="04020003" w:tentative="1">
      <w:start w:val="1"/>
      <w:numFmt w:val="bullet"/>
      <w:lvlText w:val="o"/>
      <w:lvlJc w:val="left"/>
      <w:pPr>
        <w:ind w:left="5222" w:hanging="360"/>
      </w:pPr>
      <w:rPr>
        <w:rFonts w:ascii="Courier New" w:hAnsi="Courier New" w:cs="Courier New" w:hint="default"/>
      </w:rPr>
    </w:lvl>
    <w:lvl w:ilvl="5" w:tplc="04020005" w:tentative="1">
      <w:start w:val="1"/>
      <w:numFmt w:val="bullet"/>
      <w:lvlText w:val=""/>
      <w:lvlJc w:val="left"/>
      <w:pPr>
        <w:ind w:left="5942" w:hanging="360"/>
      </w:pPr>
      <w:rPr>
        <w:rFonts w:ascii="Wingdings" w:hAnsi="Wingdings" w:hint="default"/>
      </w:rPr>
    </w:lvl>
    <w:lvl w:ilvl="6" w:tplc="04020001" w:tentative="1">
      <w:start w:val="1"/>
      <w:numFmt w:val="bullet"/>
      <w:lvlText w:val=""/>
      <w:lvlJc w:val="left"/>
      <w:pPr>
        <w:ind w:left="6662" w:hanging="360"/>
      </w:pPr>
      <w:rPr>
        <w:rFonts w:ascii="Symbol" w:hAnsi="Symbol" w:hint="default"/>
      </w:rPr>
    </w:lvl>
    <w:lvl w:ilvl="7" w:tplc="04020003" w:tentative="1">
      <w:start w:val="1"/>
      <w:numFmt w:val="bullet"/>
      <w:lvlText w:val="o"/>
      <w:lvlJc w:val="left"/>
      <w:pPr>
        <w:ind w:left="7382" w:hanging="360"/>
      </w:pPr>
      <w:rPr>
        <w:rFonts w:ascii="Courier New" w:hAnsi="Courier New" w:cs="Courier New" w:hint="default"/>
      </w:rPr>
    </w:lvl>
    <w:lvl w:ilvl="8" w:tplc="04020005" w:tentative="1">
      <w:start w:val="1"/>
      <w:numFmt w:val="bullet"/>
      <w:lvlText w:val=""/>
      <w:lvlJc w:val="left"/>
      <w:pPr>
        <w:ind w:left="8102" w:hanging="360"/>
      </w:pPr>
      <w:rPr>
        <w:rFonts w:ascii="Wingdings" w:hAnsi="Wingdings" w:hint="default"/>
      </w:rPr>
    </w:lvl>
  </w:abstractNum>
  <w:abstractNum w:abstractNumId="20" w15:restartNumberingAfterBreak="0">
    <w:nsid w:val="591A74FD"/>
    <w:multiLevelType w:val="hybridMultilevel"/>
    <w:tmpl w:val="C00E7B70"/>
    <w:lvl w:ilvl="0" w:tplc="04020005">
      <w:start w:val="1"/>
      <w:numFmt w:val="bullet"/>
      <w:lvlText w:val=""/>
      <w:lvlJc w:val="left"/>
      <w:pPr>
        <w:ind w:left="2251" w:hanging="360"/>
      </w:pPr>
      <w:rPr>
        <w:rFonts w:ascii="Symbol" w:hAnsi="Symbol" w:hint="default"/>
      </w:rPr>
    </w:lvl>
    <w:lvl w:ilvl="1" w:tplc="04020003" w:tentative="1">
      <w:start w:val="1"/>
      <w:numFmt w:val="bullet"/>
      <w:lvlText w:val="o"/>
      <w:lvlJc w:val="left"/>
      <w:pPr>
        <w:ind w:left="2971" w:hanging="360"/>
      </w:pPr>
      <w:rPr>
        <w:rFonts w:ascii="Courier New" w:hAnsi="Courier New" w:cs="Courier New" w:hint="default"/>
      </w:rPr>
    </w:lvl>
    <w:lvl w:ilvl="2" w:tplc="04020005" w:tentative="1">
      <w:start w:val="1"/>
      <w:numFmt w:val="bullet"/>
      <w:lvlText w:val=""/>
      <w:lvlJc w:val="left"/>
      <w:pPr>
        <w:ind w:left="3691" w:hanging="360"/>
      </w:pPr>
      <w:rPr>
        <w:rFonts w:ascii="Wingdings" w:hAnsi="Wingdings" w:hint="default"/>
      </w:rPr>
    </w:lvl>
    <w:lvl w:ilvl="3" w:tplc="04020001" w:tentative="1">
      <w:start w:val="1"/>
      <w:numFmt w:val="bullet"/>
      <w:lvlText w:val=""/>
      <w:lvlJc w:val="left"/>
      <w:pPr>
        <w:ind w:left="4411" w:hanging="360"/>
      </w:pPr>
      <w:rPr>
        <w:rFonts w:ascii="Symbol" w:hAnsi="Symbol" w:hint="default"/>
      </w:rPr>
    </w:lvl>
    <w:lvl w:ilvl="4" w:tplc="04020003" w:tentative="1">
      <w:start w:val="1"/>
      <w:numFmt w:val="bullet"/>
      <w:lvlText w:val="o"/>
      <w:lvlJc w:val="left"/>
      <w:pPr>
        <w:ind w:left="5131" w:hanging="360"/>
      </w:pPr>
      <w:rPr>
        <w:rFonts w:ascii="Courier New" w:hAnsi="Courier New" w:cs="Courier New" w:hint="default"/>
      </w:rPr>
    </w:lvl>
    <w:lvl w:ilvl="5" w:tplc="04020005" w:tentative="1">
      <w:start w:val="1"/>
      <w:numFmt w:val="bullet"/>
      <w:lvlText w:val=""/>
      <w:lvlJc w:val="left"/>
      <w:pPr>
        <w:ind w:left="5851" w:hanging="360"/>
      </w:pPr>
      <w:rPr>
        <w:rFonts w:ascii="Wingdings" w:hAnsi="Wingdings" w:hint="default"/>
      </w:rPr>
    </w:lvl>
    <w:lvl w:ilvl="6" w:tplc="04020001" w:tentative="1">
      <w:start w:val="1"/>
      <w:numFmt w:val="bullet"/>
      <w:lvlText w:val=""/>
      <w:lvlJc w:val="left"/>
      <w:pPr>
        <w:ind w:left="6571" w:hanging="360"/>
      </w:pPr>
      <w:rPr>
        <w:rFonts w:ascii="Symbol" w:hAnsi="Symbol" w:hint="default"/>
      </w:rPr>
    </w:lvl>
    <w:lvl w:ilvl="7" w:tplc="04020003" w:tentative="1">
      <w:start w:val="1"/>
      <w:numFmt w:val="bullet"/>
      <w:lvlText w:val="o"/>
      <w:lvlJc w:val="left"/>
      <w:pPr>
        <w:ind w:left="7291" w:hanging="360"/>
      </w:pPr>
      <w:rPr>
        <w:rFonts w:ascii="Courier New" w:hAnsi="Courier New" w:cs="Courier New" w:hint="default"/>
      </w:rPr>
    </w:lvl>
    <w:lvl w:ilvl="8" w:tplc="04020005" w:tentative="1">
      <w:start w:val="1"/>
      <w:numFmt w:val="bullet"/>
      <w:lvlText w:val=""/>
      <w:lvlJc w:val="left"/>
      <w:pPr>
        <w:ind w:left="8011" w:hanging="360"/>
      </w:pPr>
      <w:rPr>
        <w:rFonts w:ascii="Wingdings" w:hAnsi="Wingdings" w:hint="default"/>
      </w:rPr>
    </w:lvl>
  </w:abstractNum>
  <w:abstractNum w:abstractNumId="21" w15:restartNumberingAfterBreak="0">
    <w:nsid w:val="5EB51CAB"/>
    <w:multiLevelType w:val="hybridMultilevel"/>
    <w:tmpl w:val="13727048"/>
    <w:lvl w:ilvl="0" w:tplc="04020001">
      <w:start w:val="1"/>
      <w:numFmt w:val="bullet"/>
      <w:lvlText w:val=""/>
      <w:lvlJc w:val="left"/>
      <w:pPr>
        <w:tabs>
          <w:tab w:val="num" w:pos="1800"/>
        </w:tabs>
        <w:ind w:left="1800" w:hanging="360"/>
      </w:pPr>
      <w:rPr>
        <w:rFonts w:ascii="Symbol" w:hAnsi="Symbol" w:hint="default"/>
      </w:rPr>
    </w:lvl>
    <w:lvl w:ilvl="1" w:tplc="04020003" w:tentative="1">
      <w:start w:val="1"/>
      <w:numFmt w:val="bullet"/>
      <w:lvlText w:val="o"/>
      <w:lvlJc w:val="left"/>
      <w:pPr>
        <w:tabs>
          <w:tab w:val="num" w:pos="2520"/>
        </w:tabs>
        <w:ind w:left="2520" w:hanging="360"/>
      </w:pPr>
      <w:rPr>
        <w:rFonts w:ascii="Courier New" w:hAnsi="Courier New" w:cs="Courier New" w:hint="default"/>
      </w:rPr>
    </w:lvl>
    <w:lvl w:ilvl="2" w:tplc="04020005" w:tentative="1">
      <w:start w:val="1"/>
      <w:numFmt w:val="bullet"/>
      <w:lvlText w:val=""/>
      <w:lvlJc w:val="left"/>
      <w:pPr>
        <w:tabs>
          <w:tab w:val="num" w:pos="3240"/>
        </w:tabs>
        <w:ind w:left="3240" w:hanging="360"/>
      </w:pPr>
      <w:rPr>
        <w:rFonts w:ascii="Wingdings" w:hAnsi="Wingdings" w:hint="default"/>
      </w:rPr>
    </w:lvl>
    <w:lvl w:ilvl="3" w:tplc="04020001" w:tentative="1">
      <w:start w:val="1"/>
      <w:numFmt w:val="bullet"/>
      <w:lvlText w:val=""/>
      <w:lvlJc w:val="left"/>
      <w:pPr>
        <w:tabs>
          <w:tab w:val="num" w:pos="3960"/>
        </w:tabs>
        <w:ind w:left="3960" w:hanging="360"/>
      </w:pPr>
      <w:rPr>
        <w:rFonts w:ascii="Symbol" w:hAnsi="Symbol" w:hint="default"/>
      </w:rPr>
    </w:lvl>
    <w:lvl w:ilvl="4" w:tplc="04020003" w:tentative="1">
      <w:start w:val="1"/>
      <w:numFmt w:val="bullet"/>
      <w:lvlText w:val="o"/>
      <w:lvlJc w:val="left"/>
      <w:pPr>
        <w:tabs>
          <w:tab w:val="num" w:pos="4680"/>
        </w:tabs>
        <w:ind w:left="4680" w:hanging="360"/>
      </w:pPr>
      <w:rPr>
        <w:rFonts w:ascii="Courier New" w:hAnsi="Courier New" w:cs="Courier New" w:hint="default"/>
      </w:rPr>
    </w:lvl>
    <w:lvl w:ilvl="5" w:tplc="04020005" w:tentative="1">
      <w:start w:val="1"/>
      <w:numFmt w:val="bullet"/>
      <w:lvlText w:val=""/>
      <w:lvlJc w:val="left"/>
      <w:pPr>
        <w:tabs>
          <w:tab w:val="num" w:pos="5400"/>
        </w:tabs>
        <w:ind w:left="5400" w:hanging="360"/>
      </w:pPr>
      <w:rPr>
        <w:rFonts w:ascii="Wingdings" w:hAnsi="Wingdings" w:hint="default"/>
      </w:rPr>
    </w:lvl>
    <w:lvl w:ilvl="6" w:tplc="04020001" w:tentative="1">
      <w:start w:val="1"/>
      <w:numFmt w:val="bullet"/>
      <w:lvlText w:val=""/>
      <w:lvlJc w:val="left"/>
      <w:pPr>
        <w:tabs>
          <w:tab w:val="num" w:pos="6120"/>
        </w:tabs>
        <w:ind w:left="6120" w:hanging="360"/>
      </w:pPr>
      <w:rPr>
        <w:rFonts w:ascii="Symbol" w:hAnsi="Symbol" w:hint="default"/>
      </w:rPr>
    </w:lvl>
    <w:lvl w:ilvl="7" w:tplc="04020003" w:tentative="1">
      <w:start w:val="1"/>
      <w:numFmt w:val="bullet"/>
      <w:lvlText w:val="o"/>
      <w:lvlJc w:val="left"/>
      <w:pPr>
        <w:tabs>
          <w:tab w:val="num" w:pos="6840"/>
        </w:tabs>
        <w:ind w:left="6840" w:hanging="360"/>
      </w:pPr>
      <w:rPr>
        <w:rFonts w:ascii="Courier New" w:hAnsi="Courier New" w:cs="Courier New" w:hint="default"/>
      </w:rPr>
    </w:lvl>
    <w:lvl w:ilvl="8" w:tplc="04020005" w:tentative="1">
      <w:start w:val="1"/>
      <w:numFmt w:val="bullet"/>
      <w:lvlText w:val=""/>
      <w:lvlJc w:val="left"/>
      <w:pPr>
        <w:tabs>
          <w:tab w:val="num" w:pos="7560"/>
        </w:tabs>
        <w:ind w:left="7560" w:hanging="360"/>
      </w:pPr>
      <w:rPr>
        <w:rFonts w:ascii="Wingdings" w:hAnsi="Wingdings" w:hint="default"/>
      </w:rPr>
    </w:lvl>
  </w:abstractNum>
  <w:abstractNum w:abstractNumId="22" w15:restartNumberingAfterBreak="0">
    <w:nsid w:val="6E980B14"/>
    <w:multiLevelType w:val="hybridMultilevel"/>
    <w:tmpl w:val="30989D5A"/>
    <w:lvl w:ilvl="0" w:tplc="04020001">
      <w:start w:val="1"/>
      <w:numFmt w:val="bullet"/>
      <w:lvlText w:val=""/>
      <w:lvlJc w:val="left"/>
      <w:pPr>
        <w:ind w:left="2251" w:hanging="360"/>
      </w:pPr>
      <w:rPr>
        <w:rFonts w:ascii="Symbol" w:hAnsi="Symbol" w:hint="default"/>
      </w:rPr>
    </w:lvl>
    <w:lvl w:ilvl="1" w:tplc="B39631B0">
      <w:start w:val="1"/>
      <w:numFmt w:val="bullet"/>
      <w:lvlText w:val=""/>
      <w:lvlJc w:val="left"/>
      <w:pPr>
        <w:ind w:left="2971" w:hanging="360"/>
      </w:pPr>
      <w:rPr>
        <w:rFonts w:ascii="Symbol" w:hAnsi="Symbol" w:hint="default"/>
        <w:color w:val="auto"/>
      </w:rPr>
    </w:lvl>
    <w:lvl w:ilvl="2" w:tplc="04020005" w:tentative="1">
      <w:start w:val="1"/>
      <w:numFmt w:val="bullet"/>
      <w:lvlText w:val=""/>
      <w:lvlJc w:val="left"/>
      <w:pPr>
        <w:ind w:left="3691" w:hanging="360"/>
      </w:pPr>
      <w:rPr>
        <w:rFonts w:ascii="Wingdings" w:hAnsi="Wingdings" w:hint="default"/>
      </w:rPr>
    </w:lvl>
    <w:lvl w:ilvl="3" w:tplc="04020001" w:tentative="1">
      <w:start w:val="1"/>
      <w:numFmt w:val="bullet"/>
      <w:lvlText w:val=""/>
      <w:lvlJc w:val="left"/>
      <w:pPr>
        <w:ind w:left="4411" w:hanging="360"/>
      </w:pPr>
      <w:rPr>
        <w:rFonts w:ascii="Symbol" w:hAnsi="Symbol" w:hint="default"/>
      </w:rPr>
    </w:lvl>
    <w:lvl w:ilvl="4" w:tplc="04020003" w:tentative="1">
      <w:start w:val="1"/>
      <w:numFmt w:val="bullet"/>
      <w:lvlText w:val="o"/>
      <w:lvlJc w:val="left"/>
      <w:pPr>
        <w:ind w:left="5131" w:hanging="360"/>
      </w:pPr>
      <w:rPr>
        <w:rFonts w:ascii="Courier New" w:hAnsi="Courier New" w:cs="Courier New" w:hint="default"/>
      </w:rPr>
    </w:lvl>
    <w:lvl w:ilvl="5" w:tplc="04020005" w:tentative="1">
      <w:start w:val="1"/>
      <w:numFmt w:val="bullet"/>
      <w:lvlText w:val=""/>
      <w:lvlJc w:val="left"/>
      <w:pPr>
        <w:ind w:left="5851" w:hanging="360"/>
      </w:pPr>
      <w:rPr>
        <w:rFonts w:ascii="Wingdings" w:hAnsi="Wingdings" w:hint="default"/>
      </w:rPr>
    </w:lvl>
    <w:lvl w:ilvl="6" w:tplc="04020001" w:tentative="1">
      <w:start w:val="1"/>
      <w:numFmt w:val="bullet"/>
      <w:lvlText w:val=""/>
      <w:lvlJc w:val="left"/>
      <w:pPr>
        <w:ind w:left="6571" w:hanging="360"/>
      </w:pPr>
      <w:rPr>
        <w:rFonts w:ascii="Symbol" w:hAnsi="Symbol" w:hint="default"/>
      </w:rPr>
    </w:lvl>
    <w:lvl w:ilvl="7" w:tplc="04020003" w:tentative="1">
      <w:start w:val="1"/>
      <w:numFmt w:val="bullet"/>
      <w:lvlText w:val="o"/>
      <w:lvlJc w:val="left"/>
      <w:pPr>
        <w:ind w:left="7291" w:hanging="360"/>
      </w:pPr>
      <w:rPr>
        <w:rFonts w:ascii="Courier New" w:hAnsi="Courier New" w:cs="Courier New" w:hint="default"/>
      </w:rPr>
    </w:lvl>
    <w:lvl w:ilvl="8" w:tplc="04020005" w:tentative="1">
      <w:start w:val="1"/>
      <w:numFmt w:val="bullet"/>
      <w:lvlText w:val=""/>
      <w:lvlJc w:val="left"/>
      <w:pPr>
        <w:ind w:left="8011" w:hanging="360"/>
      </w:pPr>
      <w:rPr>
        <w:rFonts w:ascii="Wingdings" w:hAnsi="Wingdings" w:hint="default"/>
      </w:rPr>
    </w:lvl>
  </w:abstractNum>
  <w:abstractNum w:abstractNumId="23" w15:restartNumberingAfterBreak="0">
    <w:nsid w:val="6F6721FD"/>
    <w:multiLevelType w:val="hybridMultilevel"/>
    <w:tmpl w:val="AE3CEAB0"/>
    <w:lvl w:ilvl="0" w:tplc="04020001">
      <w:start w:val="1"/>
      <w:numFmt w:val="upperRoman"/>
      <w:pStyle w:val="Style19"/>
      <w:lvlText w:val="%1."/>
      <w:lvlJc w:val="left"/>
      <w:pPr>
        <w:tabs>
          <w:tab w:val="num" w:pos="3691"/>
        </w:tabs>
        <w:ind w:left="3691" w:hanging="360"/>
      </w:pPr>
      <w:rPr>
        <w:rFonts w:hint="default"/>
      </w:rPr>
    </w:lvl>
    <w:lvl w:ilvl="1" w:tplc="6AD621D4">
      <w:start w:val="1"/>
      <w:numFmt w:val="bullet"/>
      <w:lvlText w:val=""/>
      <w:lvlJc w:val="left"/>
      <w:pPr>
        <w:tabs>
          <w:tab w:val="num" w:pos="2611"/>
        </w:tabs>
        <w:ind w:left="2611" w:firstLine="0"/>
      </w:pPr>
      <w:rPr>
        <w:rFonts w:ascii="Symbol" w:hAnsi="Symbol" w:hint="default"/>
      </w:rPr>
    </w:lvl>
    <w:lvl w:ilvl="2" w:tplc="04020005" w:tentative="1">
      <w:start w:val="1"/>
      <w:numFmt w:val="lowerRoman"/>
      <w:lvlText w:val="%3."/>
      <w:lvlJc w:val="right"/>
      <w:pPr>
        <w:tabs>
          <w:tab w:val="num" w:pos="3691"/>
        </w:tabs>
        <w:ind w:left="3691" w:hanging="180"/>
      </w:pPr>
    </w:lvl>
    <w:lvl w:ilvl="3" w:tplc="04020001" w:tentative="1">
      <w:start w:val="1"/>
      <w:numFmt w:val="decimal"/>
      <w:lvlText w:val="%4."/>
      <w:lvlJc w:val="left"/>
      <w:pPr>
        <w:tabs>
          <w:tab w:val="num" w:pos="4411"/>
        </w:tabs>
        <w:ind w:left="4411" w:hanging="360"/>
      </w:pPr>
    </w:lvl>
    <w:lvl w:ilvl="4" w:tplc="04020003" w:tentative="1">
      <w:start w:val="1"/>
      <w:numFmt w:val="lowerLetter"/>
      <w:lvlText w:val="%5."/>
      <w:lvlJc w:val="left"/>
      <w:pPr>
        <w:tabs>
          <w:tab w:val="num" w:pos="5131"/>
        </w:tabs>
        <w:ind w:left="5131" w:hanging="360"/>
      </w:pPr>
    </w:lvl>
    <w:lvl w:ilvl="5" w:tplc="04020005" w:tentative="1">
      <w:start w:val="1"/>
      <w:numFmt w:val="lowerRoman"/>
      <w:lvlText w:val="%6."/>
      <w:lvlJc w:val="right"/>
      <w:pPr>
        <w:tabs>
          <w:tab w:val="num" w:pos="5851"/>
        </w:tabs>
        <w:ind w:left="5851" w:hanging="180"/>
      </w:pPr>
    </w:lvl>
    <w:lvl w:ilvl="6" w:tplc="04020001" w:tentative="1">
      <w:start w:val="1"/>
      <w:numFmt w:val="decimal"/>
      <w:lvlText w:val="%7."/>
      <w:lvlJc w:val="left"/>
      <w:pPr>
        <w:tabs>
          <w:tab w:val="num" w:pos="6571"/>
        </w:tabs>
        <w:ind w:left="6571" w:hanging="360"/>
      </w:pPr>
    </w:lvl>
    <w:lvl w:ilvl="7" w:tplc="04020003" w:tentative="1">
      <w:start w:val="1"/>
      <w:numFmt w:val="lowerLetter"/>
      <w:lvlText w:val="%8."/>
      <w:lvlJc w:val="left"/>
      <w:pPr>
        <w:tabs>
          <w:tab w:val="num" w:pos="7291"/>
        </w:tabs>
        <w:ind w:left="7291" w:hanging="360"/>
      </w:pPr>
    </w:lvl>
    <w:lvl w:ilvl="8" w:tplc="04020005" w:tentative="1">
      <w:start w:val="1"/>
      <w:numFmt w:val="lowerRoman"/>
      <w:lvlText w:val="%9."/>
      <w:lvlJc w:val="right"/>
      <w:pPr>
        <w:tabs>
          <w:tab w:val="num" w:pos="8011"/>
        </w:tabs>
        <w:ind w:left="8011" w:hanging="180"/>
      </w:pPr>
    </w:lvl>
  </w:abstractNum>
  <w:abstractNum w:abstractNumId="24" w15:restartNumberingAfterBreak="0">
    <w:nsid w:val="70937C7F"/>
    <w:multiLevelType w:val="hybridMultilevel"/>
    <w:tmpl w:val="D012BF0E"/>
    <w:lvl w:ilvl="0" w:tplc="C45C9464">
      <w:start w:val="1"/>
      <w:numFmt w:val="bullet"/>
      <w:lvlText w:val=""/>
      <w:lvlJc w:val="left"/>
      <w:pPr>
        <w:ind w:left="2251" w:hanging="360"/>
      </w:pPr>
      <w:rPr>
        <w:rFonts w:ascii="Symbol" w:hAnsi="Symbol" w:hint="default"/>
      </w:rPr>
    </w:lvl>
    <w:lvl w:ilvl="1" w:tplc="04020003" w:tentative="1">
      <w:start w:val="1"/>
      <w:numFmt w:val="bullet"/>
      <w:lvlText w:val="o"/>
      <w:lvlJc w:val="left"/>
      <w:pPr>
        <w:ind w:left="2971" w:hanging="360"/>
      </w:pPr>
      <w:rPr>
        <w:rFonts w:ascii="Courier New" w:hAnsi="Courier New" w:cs="Courier New" w:hint="default"/>
      </w:rPr>
    </w:lvl>
    <w:lvl w:ilvl="2" w:tplc="04020005" w:tentative="1">
      <w:start w:val="1"/>
      <w:numFmt w:val="bullet"/>
      <w:lvlText w:val=""/>
      <w:lvlJc w:val="left"/>
      <w:pPr>
        <w:ind w:left="3691" w:hanging="360"/>
      </w:pPr>
      <w:rPr>
        <w:rFonts w:ascii="Wingdings" w:hAnsi="Wingdings" w:hint="default"/>
      </w:rPr>
    </w:lvl>
    <w:lvl w:ilvl="3" w:tplc="04020001" w:tentative="1">
      <w:start w:val="1"/>
      <w:numFmt w:val="bullet"/>
      <w:lvlText w:val=""/>
      <w:lvlJc w:val="left"/>
      <w:pPr>
        <w:ind w:left="4411" w:hanging="360"/>
      </w:pPr>
      <w:rPr>
        <w:rFonts w:ascii="Symbol" w:hAnsi="Symbol" w:hint="default"/>
      </w:rPr>
    </w:lvl>
    <w:lvl w:ilvl="4" w:tplc="04020003" w:tentative="1">
      <w:start w:val="1"/>
      <w:numFmt w:val="bullet"/>
      <w:lvlText w:val="o"/>
      <w:lvlJc w:val="left"/>
      <w:pPr>
        <w:ind w:left="5131" w:hanging="360"/>
      </w:pPr>
      <w:rPr>
        <w:rFonts w:ascii="Courier New" w:hAnsi="Courier New" w:cs="Courier New" w:hint="default"/>
      </w:rPr>
    </w:lvl>
    <w:lvl w:ilvl="5" w:tplc="04020005" w:tentative="1">
      <w:start w:val="1"/>
      <w:numFmt w:val="bullet"/>
      <w:lvlText w:val=""/>
      <w:lvlJc w:val="left"/>
      <w:pPr>
        <w:ind w:left="5851" w:hanging="360"/>
      </w:pPr>
      <w:rPr>
        <w:rFonts w:ascii="Wingdings" w:hAnsi="Wingdings" w:hint="default"/>
      </w:rPr>
    </w:lvl>
    <w:lvl w:ilvl="6" w:tplc="04020001" w:tentative="1">
      <w:start w:val="1"/>
      <w:numFmt w:val="bullet"/>
      <w:lvlText w:val=""/>
      <w:lvlJc w:val="left"/>
      <w:pPr>
        <w:ind w:left="6571" w:hanging="360"/>
      </w:pPr>
      <w:rPr>
        <w:rFonts w:ascii="Symbol" w:hAnsi="Symbol" w:hint="default"/>
      </w:rPr>
    </w:lvl>
    <w:lvl w:ilvl="7" w:tplc="04020003" w:tentative="1">
      <w:start w:val="1"/>
      <w:numFmt w:val="bullet"/>
      <w:lvlText w:val="o"/>
      <w:lvlJc w:val="left"/>
      <w:pPr>
        <w:ind w:left="7291" w:hanging="360"/>
      </w:pPr>
      <w:rPr>
        <w:rFonts w:ascii="Courier New" w:hAnsi="Courier New" w:cs="Courier New" w:hint="default"/>
      </w:rPr>
    </w:lvl>
    <w:lvl w:ilvl="8" w:tplc="04020005" w:tentative="1">
      <w:start w:val="1"/>
      <w:numFmt w:val="bullet"/>
      <w:lvlText w:val=""/>
      <w:lvlJc w:val="left"/>
      <w:pPr>
        <w:ind w:left="8011" w:hanging="360"/>
      </w:pPr>
      <w:rPr>
        <w:rFonts w:ascii="Wingdings" w:hAnsi="Wingdings" w:hint="default"/>
      </w:rPr>
    </w:lvl>
  </w:abstractNum>
  <w:abstractNum w:abstractNumId="25" w15:restartNumberingAfterBreak="0">
    <w:nsid w:val="75DF350F"/>
    <w:multiLevelType w:val="hybridMultilevel"/>
    <w:tmpl w:val="6A326390"/>
    <w:lvl w:ilvl="0" w:tplc="0402000F">
      <w:start w:val="1"/>
      <w:numFmt w:val="decimal"/>
      <w:lvlText w:val="%1."/>
      <w:lvlJc w:val="left"/>
      <w:pPr>
        <w:tabs>
          <w:tab w:val="num" w:pos="2700"/>
        </w:tabs>
        <w:ind w:left="2700" w:hanging="360"/>
      </w:pPr>
    </w:lvl>
    <w:lvl w:ilvl="1" w:tplc="04020001">
      <w:start w:val="1"/>
      <w:numFmt w:val="bullet"/>
      <w:lvlText w:val=""/>
      <w:lvlJc w:val="left"/>
      <w:pPr>
        <w:tabs>
          <w:tab w:val="num" w:pos="3420"/>
        </w:tabs>
        <w:ind w:left="3420" w:hanging="360"/>
      </w:pPr>
      <w:rPr>
        <w:rFonts w:ascii="Symbol" w:hAnsi="Symbol" w:hint="default"/>
      </w:rPr>
    </w:lvl>
    <w:lvl w:ilvl="2" w:tplc="0402001B" w:tentative="1">
      <w:start w:val="1"/>
      <w:numFmt w:val="lowerRoman"/>
      <w:lvlText w:val="%3."/>
      <w:lvlJc w:val="right"/>
      <w:pPr>
        <w:tabs>
          <w:tab w:val="num" w:pos="4140"/>
        </w:tabs>
        <w:ind w:left="4140" w:hanging="180"/>
      </w:pPr>
    </w:lvl>
    <w:lvl w:ilvl="3" w:tplc="0402000F" w:tentative="1">
      <w:start w:val="1"/>
      <w:numFmt w:val="decimal"/>
      <w:lvlText w:val="%4."/>
      <w:lvlJc w:val="left"/>
      <w:pPr>
        <w:tabs>
          <w:tab w:val="num" w:pos="4860"/>
        </w:tabs>
        <w:ind w:left="4860" w:hanging="360"/>
      </w:pPr>
    </w:lvl>
    <w:lvl w:ilvl="4" w:tplc="04020019" w:tentative="1">
      <w:start w:val="1"/>
      <w:numFmt w:val="lowerLetter"/>
      <w:lvlText w:val="%5."/>
      <w:lvlJc w:val="left"/>
      <w:pPr>
        <w:tabs>
          <w:tab w:val="num" w:pos="5580"/>
        </w:tabs>
        <w:ind w:left="5580" w:hanging="360"/>
      </w:pPr>
    </w:lvl>
    <w:lvl w:ilvl="5" w:tplc="0402001B" w:tentative="1">
      <w:start w:val="1"/>
      <w:numFmt w:val="lowerRoman"/>
      <w:lvlText w:val="%6."/>
      <w:lvlJc w:val="right"/>
      <w:pPr>
        <w:tabs>
          <w:tab w:val="num" w:pos="6300"/>
        </w:tabs>
        <w:ind w:left="6300" w:hanging="180"/>
      </w:pPr>
    </w:lvl>
    <w:lvl w:ilvl="6" w:tplc="0402000F" w:tentative="1">
      <w:start w:val="1"/>
      <w:numFmt w:val="decimal"/>
      <w:lvlText w:val="%7."/>
      <w:lvlJc w:val="left"/>
      <w:pPr>
        <w:tabs>
          <w:tab w:val="num" w:pos="7020"/>
        </w:tabs>
        <w:ind w:left="7020" w:hanging="360"/>
      </w:pPr>
    </w:lvl>
    <w:lvl w:ilvl="7" w:tplc="04020019" w:tentative="1">
      <w:start w:val="1"/>
      <w:numFmt w:val="lowerLetter"/>
      <w:lvlText w:val="%8."/>
      <w:lvlJc w:val="left"/>
      <w:pPr>
        <w:tabs>
          <w:tab w:val="num" w:pos="7740"/>
        </w:tabs>
        <w:ind w:left="7740" w:hanging="360"/>
      </w:pPr>
    </w:lvl>
    <w:lvl w:ilvl="8" w:tplc="0402001B" w:tentative="1">
      <w:start w:val="1"/>
      <w:numFmt w:val="lowerRoman"/>
      <w:lvlText w:val="%9."/>
      <w:lvlJc w:val="right"/>
      <w:pPr>
        <w:tabs>
          <w:tab w:val="num" w:pos="8460"/>
        </w:tabs>
        <w:ind w:left="8460" w:hanging="180"/>
      </w:pPr>
    </w:lvl>
  </w:abstractNum>
  <w:abstractNum w:abstractNumId="26" w15:restartNumberingAfterBreak="0">
    <w:nsid w:val="7CE82010"/>
    <w:multiLevelType w:val="hybridMultilevel"/>
    <w:tmpl w:val="DF64BA3C"/>
    <w:lvl w:ilvl="0" w:tplc="0694BF0C">
      <w:start w:val="1"/>
      <w:numFmt w:val="bullet"/>
      <w:lvlText w:val=""/>
      <w:lvlJc w:val="left"/>
      <w:pPr>
        <w:ind w:left="720" w:hanging="360"/>
      </w:pPr>
      <w:rPr>
        <w:rFonts w:ascii="Wingdings" w:hAnsi="Wingdings" w:cs="Wingdings" w:hint="default"/>
        <w:color w:val="9A0000"/>
        <w:u w:color="365F91" w:themeColor="accent1" w:themeShade="BF"/>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16cid:durableId="1345015964">
    <w:abstractNumId w:val="0"/>
  </w:num>
  <w:num w:numId="2" w16cid:durableId="1224680495">
    <w:abstractNumId w:val="23"/>
  </w:num>
  <w:num w:numId="3" w16cid:durableId="404953991">
    <w:abstractNumId w:val="21"/>
  </w:num>
  <w:num w:numId="4" w16cid:durableId="1142113168">
    <w:abstractNumId w:val="25"/>
  </w:num>
  <w:num w:numId="5" w16cid:durableId="188028764">
    <w:abstractNumId w:val="6"/>
  </w:num>
  <w:num w:numId="6" w16cid:durableId="1892109565">
    <w:abstractNumId w:val="20"/>
  </w:num>
  <w:num w:numId="7" w16cid:durableId="784153728">
    <w:abstractNumId w:val="19"/>
  </w:num>
  <w:num w:numId="8" w16cid:durableId="1612931598">
    <w:abstractNumId w:val="7"/>
  </w:num>
  <w:num w:numId="9" w16cid:durableId="236061100">
    <w:abstractNumId w:val="4"/>
  </w:num>
  <w:num w:numId="10" w16cid:durableId="1309554504">
    <w:abstractNumId w:val="1"/>
  </w:num>
  <w:num w:numId="11" w16cid:durableId="266618829">
    <w:abstractNumId w:val="14"/>
  </w:num>
  <w:num w:numId="12" w16cid:durableId="1497726478">
    <w:abstractNumId w:val="12"/>
  </w:num>
  <w:num w:numId="13" w16cid:durableId="1837306812">
    <w:abstractNumId w:val="18"/>
  </w:num>
  <w:num w:numId="14" w16cid:durableId="1347051189">
    <w:abstractNumId w:val="2"/>
  </w:num>
  <w:num w:numId="15" w16cid:durableId="1562709241">
    <w:abstractNumId w:val="17"/>
  </w:num>
  <w:num w:numId="16" w16cid:durableId="359403102">
    <w:abstractNumId w:val="11"/>
  </w:num>
  <w:num w:numId="17" w16cid:durableId="1747262778">
    <w:abstractNumId w:val="22"/>
  </w:num>
  <w:num w:numId="18" w16cid:durableId="1704287433">
    <w:abstractNumId w:val="16"/>
  </w:num>
  <w:num w:numId="19" w16cid:durableId="948509713">
    <w:abstractNumId w:val="8"/>
  </w:num>
  <w:num w:numId="20" w16cid:durableId="1134912820">
    <w:abstractNumId w:val="1"/>
    <w:lvlOverride w:ilvl="0">
      <w:startOverride w:val="1"/>
    </w:lvlOverride>
  </w:num>
  <w:num w:numId="21" w16cid:durableId="1142312840">
    <w:abstractNumId w:val="1"/>
    <w:lvlOverride w:ilvl="0">
      <w:startOverride w:val="1"/>
    </w:lvlOverride>
  </w:num>
  <w:num w:numId="22" w16cid:durableId="2072077730">
    <w:abstractNumId w:val="1"/>
  </w:num>
  <w:num w:numId="23" w16cid:durableId="1726952297">
    <w:abstractNumId w:val="5"/>
  </w:num>
  <w:num w:numId="24" w16cid:durableId="747918679">
    <w:abstractNumId w:val="9"/>
  </w:num>
  <w:num w:numId="25" w16cid:durableId="2089885926">
    <w:abstractNumId w:val="24"/>
  </w:num>
  <w:num w:numId="26" w16cid:durableId="276104456">
    <w:abstractNumId w:val="3"/>
  </w:num>
  <w:num w:numId="27" w16cid:durableId="1075858142">
    <w:abstractNumId w:val="26"/>
  </w:num>
  <w:num w:numId="28" w16cid:durableId="1038236319">
    <w:abstractNumId w:val="13"/>
  </w:num>
  <w:num w:numId="29" w16cid:durableId="804080020">
    <w:abstractNumId w:val="10"/>
  </w:num>
  <w:num w:numId="30" w16cid:durableId="37126122">
    <w:abstractNumId w:val="1"/>
  </w:num>
  <w:num w:numId="31" w16cid:durableId="1894805808">
    <w:abstractNumId w:val="1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drawingGridHorizontalSpacing w:val="140"/>
  <w:drawingGridVerticalSpacing w:val="3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4300"/>
    <w:rsid w:val="00002071"/>
    <w:rsid w:val="00002612"/>
    <w:rsid w:val="00003200"/>
    <w:rsid w:val="00003D1F"/>
    <w:rsid w:val="00004F66"/>
    <w:rsid w:val="00006A81"/>
    <w:rsid w:val="0001067E"/>
    <w:rsid w:val="000108DF"/>
    <w:rsid w:val="00010D71"/>
    <w:rsid w:val="000123AF"/>
    <w:rsid w:val="00012741"/>
    <w:rsid w:val="00012A53"/>
    <w:rsid w:val="00012AD6"/>
    <w:rsid w:val="00012CAB"/>
    <w:rsid w:val="00013471"/>
    <w:rsid w:val="00013FA7"/>
    <w:rsid w:val="000154FE"/>
    <w:rsid w:val="0001576E"/>
    <w:rsid w:val="00021AC1"/>
    <w:rsid w:val="0002284A"/>
    <w:rsid w:val="00022B3B"/>
    <w:rsid w:val="0002342F"/>
    <w:rsid w:val="00023CC9"/>
    <w:rsid w:val="000245DD"/>
    <w:rsid w:val="00026AE3"/>
    <w:rsid w:val="00027861"/>
    <w:rsid w:val="00027EFF"/>
    <w:rsid w:val="00034970"/>
    <w:rsid w:val="000353AA"/>
    <w:rsid w:val="00035A93"/>
    <w:rsid w:val="00036C8A"/>
    <w:rsid w:val="0003759D"/>
    <w:rsid w:val="000409D7"/>
    <w:rsid w:val="00041D4A"/>
    <w:rsid w:val="00042BB0"/>
    <w:rsid w:val="000432E0"/>
    <w:rsid w:val="00043A2D"/>
    <w:rsid w:val="000450BA"/>
    <w:rsid w:val="000457FD"/>
    <w:rsid w:val="00046F62"/>
    <w:rsid w:val="0004789F"/>
    <w:rsid w:val="00047CDE"/>
    <w:rsid w:val="00052505"/>
    <w:rsid w:val="00052993"/>
    <w:rsid w:val="00053125"/>
    <w:rsid w:val="00053BEB"/>
    <w:rsid w:val="00053C8C"/>
    <w:rsid w:val="0005412B"/>
    <w:rsid w:val="000552DF"/>
    <w:rsid w:val="00056EDC"/>
    <w:rsid w:val="00057851"/>
    <w:rsid w:val="00057871"/>
    <w:rsid w:val="000604B9"/>
    <w:rsid w:val="000616BE"/>
    <w:rsid w:val="00061DC2"/>
    <w:rsid w:val="000632D7"/>
    <w:rsid w:val="00064908"/>
    <w:rsid w:val="00067A73"/>
    <w:rsid w:val="00067C6A"/>
    <w:rsid w:val="0007100C"/>
    <w:rsid w:val="00071B7B"/>
    <w:rsid w:val="00072171"/>
    <w:rsid w:val="00072FEF"/>
    <w:rsid w:val="00073026"/>
    <w:rsid w:val="00073316"/>
    <w:rsid w:val="00073D0B"/>
    <w:rsid w:val="00074A3A"/>
    <w:rsid w:val="00074B89"/>
    <w:rsid w:val="000768D5"/>
    <w:rsid w:val="00076D2D"/>
    <w:rsid w:val="00080F22"/>
    <w:rsid w:val="00081AA5"/>
    <w:rsid w:val="000823C6"/>
    <w:rsid w:val="0008334D"/>
    <w:rsid w:val="00083424"/>
    <w:rsid w:val="0008362A"/>
    <w:rsid w:val="00083AAE"/>
    <w:rsid w:val="00083DC0"/>
    <w:rsid w:val="00084289"/>
    <w:rsid w:val="00084B90"/>
    <w:rsid w:val="0008674E"/>
    <w:rsid w:val="00087850"/>
    <w:rsid w:val="00091925"/>
    <w:rsid w:val="000928D9"/>
    <w:rsid w:val="00093A28"/>
    <w:rsid w:val="000956C3"/>
    <w:rsid w:val="00095F26"/>
    <w:rsid w:val="0009638C"/>
    <w:rsid w:val="00097127"/>
    <w:rsid w:val="00097837"/>
    <w:rsid w:val="000A043D"/>
    <w:rsid w:val="000A122F"/>
    <w:rsid w:val="000A2367"/>
    <w:rsid w:val="000A258E"/>
    <w:rsid w:val="000A26F6"/>
    <w:rsid w:val="000A29D9"/>
    <w:rsid w:val="000A5152"/>
    <w:rsid w:val="000A5337"/>
    <w:rsid w:val="000A5D25"/>
    <w:rsid w:val="000A730F"/>
    <w:rsid w:val="000A7769"/>
    <w:rsid w:val="000B0236"/>
    <w:rsid w:val="000B1D2C"/>
    <w:rsid w:val="000B387D"/>
    <w:rsid w:val="000B44F6"/>
    <w:rsid w:val="000B6096"/>
    <w:rsid w:val="000B78DF"/>
    <w:rsid w:val="000C088A"/>
    <w:rsid w:val="000C166C"/>
    <w:rsid w:val="000C2BCB"/>
    <w:rsid w:val="000C324F"/>
    <w:rsid w:val="000C6219"/>
    <w:rsid w:val="000C644A"/>
    <w:rsid w:val="000C6C1F"/>
    <w:rsid w:val="000C6C8E"/>
    <w:rsid w:val="000C7EFA"/>
    <w:rsid w:val="000D07D2"/>
    <w:rsid w:val="000D0C7E"/>
    <w:rsid w:val="000D196F"/>
    <w:rsid w:val="000D354F"/>
    <w:rsid w:val="000D36F0"/>
    <w:rsid w:val="000D3CFF"/>
    <w:rsid w:val="000D4924"/>
    <w:rsid w:val="000D4FC9"/>
    <w:rsid w:val="000D612F"/>
    <w:rsid w:val="000D63A2"/>
    <w:rsid w:val="000D66CF"/>
    <w:rsid w:val="000E0B0A"/>
    <w:rsid w:val="000E1E02"/>
    <w:rsid w:val="000E2EFB"/>
    <w:rsid w:val="000E6551"/>
    <w:rsid w:val="000E65C4"/>
    <w:rsid w:val="000E709F"/>
    <w:rsid w:val="000F1927"/>
    <w:rsid w:val="000F29F0"/>
    <w:rsid w:val="000F3039"/>
    <w:rsid w:val="000F384B"/>
    <w:rsid w:val="000F3F7F"/>
    <w:rsid w:val="000F6C39"/>
    <w:rsid w:val="000F6E1F"/>
    <w:rsid w:val="000F6F26"/>
    <w:rsid w:val="000F745F"/>
    <w:rsid w:val="00100617"/>
    <w:rsid w:val="00102D07"/>
    <w:rsid w:val="00103100"/>
    <w:rsid w:val="00103BED"/>
    <w:rsid w:val="00103EEF"/>
    <w:rsid w:val="0010541F"/>
    <w:rsid w:val="00114840"/>
    <w:rsid w:val="00114918"/>
    <w:rsid w:val="0011495B"/>
    <w:rsid w:val="0011497F"/>
    <w:rsid w:val="00115CE1"/>
    <w:rsid w:val="00116362"/>
    <w:rsid w:val="0011646C"/>
    <w:rsid w:val="001167D1"/>
    <w:rsid w:val="00117C4D"/>
    <w:rsid w:val="0012067A"/>
    <w:rsid w:val="0012088B"/>
    <w:rsid w:val="0012155E"/>
    <w:rsid w:val="001222BC"/>
    <w:rsid w:val="00123BEE"/>
    <w:rsid w:val="00123FEE"/>
    <w:rsid w:val="00124A82"/>
    <w:rsid w:val="00125612"/>
    <w:rsid w:val="001258C3"/>
    <w:rsid w:val="001278EF"/>
    <w:rsid w:val="001301F7"/>
    <w:rsid w:val="00130FB1"/>
    <w:rsid w:val="00130FDF"/>
    <w:rsid w:val="0013238B"/>
    <w:rsid w:val="00134A68"/>
    <w:rsid w:val="001350D5"/>
    <w:rsid w:val="00135B25"/>
    <w:rsid w:val="00141214"/>
    <w:rsid w:val="00141B79"/>
    <w:rsid w:val="00142FCA"/>
    <w:rsid w:val="00143426"/>
    <w:rsid w:val="001437CB"/>
    <w:rsid w:val="00143A72"/>
    <w:rsid w:val="00143B4E"/>
    <w:rsid w:val="00143E46"/>
    <w:rsid w:val="00144CFB"/>
    <w:rsid w:val="00146F3F"/>
    <w:rsid w:val="0014774E"/>
    <w:rsid w:val="00147C74"/>
    <w:rsid w:val="00150CB5"/>
    <w:rsid w:val="00150E9A"/>
    <w:rsid w:val="00152D98"/>
    <w:rsid w:val="00152E44"/>
    <w:rsid w:val="001531E6"/>
    <w:rsid w:val="00153862"/>
    <w:rsid w:val="00153DB8"/>
    <w:rsid w:val="00153E0D"/>
    <w:rsid w:val="00154870"/>
    <w:rsid w:val="00157884"/>
    <w:rsid w:val="00157A87"/>
    <w:rsid w:val="00161520"/>
    <w:rsid w:val="00161B83"/>
    <w:rsid w:val="0016260E"/>
    <w:rsid w:val="00163249"/>
    <w:rsid w:val="00163FFC"/>
    <w:rsid w:val="00164524"/>
    <w:rsid w:val="0016490B"/>
    <w:rsid w:val="0016633E"/>
    <w:rsid w:val="00167774"/>
    <w:rsid w:val="00167BA0"/>
    <w:rsid w:val="0017027E"/>
    <w:rsid w:val="001713C5"/>
    <w:rsid w:val="001714CD"/>
    <w:rsid w:val="00171C77"/>
    <w:rsid w:val="001732BB"/>
    <w:rsid w:val="00174214"/>
    <w:rsid w:val="001758FC"/>
    <w:rsid w:val="00175AE5"/>
    <w:rsid w:val="001772DD"/>
    <w:rsid w:val="00177C2F"/>
    <w:rsid w:val="00177DC7"/>
    <w:rsid w:val="001803AC"/>
    <w:rsid w:val="00182BA7"/>
    <w:rsid w:val="001830FD"/>
    <w:rsid w:val="00183408"/>
    <w:rsid w:val="001862F4"/>
    <w:rsid w:val="00186526"/>
    <w:rsid w:val="0018768D"/>
    <w:rsid w:val="00190023"/>
    <w:rsid w:val="001927BE"/>
    <w:rsid w:val="001934D5"/>
    <w:rsid w:val="0019357D"/>
    <w:rsid w:val="00193F54"/>
    <w:rsid w:val="00194A1A"/>
    <w:rsid w:val="00195610"/>
    <w:rsid w:val="001962F2"/>
    <w:rsid w:val="00196378"/>
    <w:rsid w:val="00196597"/>
    <w:rsid w:val="001A03DD"/>
    <w:rsid w:val="001A08F9"/>
    <w:rsid w:val="001A2593"/>
    <w:rsid w:val="001A48A5"/>
    <w:rsid w:val="001A4A3B"/>
    <w:rsid w:val="001A5063"/>
    <w:rsid w:val="001A79AA"/>
    <w:rsid w:val="001A7B7A"/>
    <w:rsid w:val="001A7D85"/>
    <w:rsid w:val="001B0039"/>
    <w:rsid w:val="001B149C"/>
    <w:rsid w:val="001B2DAF"/>
    <w:rsid w:val="001B39BA"/>
    <w:rsid w:val="001B5ACB"/>
    <w:rsid w:val="001B61A7"/>
    <w:rsid w:val="001B6B39"/>
    <w:rsid w:val="001C1760"/>
    <w:rsid w:val="001C3F2E"/>
    <w:rsid w:val="001C570A"/>
    <w:rsid w:val="001C5760"/>
    <w:rsid w:val="001C6510"/>
    <w:rsid w:val="001C778A"/>
    <w:rsid w:val="001C7CD7"/>
    <w:rsid w:val="001D0AA4"/>
    <w:rsid w:val="001D2193"/>
    <w:rsid w:val="001D25B8"/>
    <w:rsid w:val="001D3766"/>
    <w:rsid w:val="001E0A22"/>
    <w:rsid w:val="001E1F5F"/>
    <w:rsid w:val="001E1FD3"/>
    <w:rsid w:val="001E24D8"/>
    <w:rsid w:val="001E29FC"/>
    <w:rsid w:val="001E3ECA"/>
    <w:rsid w:val="001E3FC7"/>
    <w:rsid w:val="001E5BCE"/>
    <w:rsid w:val="001E5C99"/>
    <w:rsid w:val="001E61AB"/>
    <w:rsid w:val="001E70F3"/>
    <w:rsid w:val="001E7AC2"/>
    <w:rsid w:val="001E7AE3"/>
    <w:rsid w:val="001E7C5B"/>
    <w:rsid w:val="001E7DD9"/>
    <w:rsid w:val="001F2023"/>
    <w:rsid w:val="001F2725"/>
    <w:rsid w:val="001F27B8"/>
    <w:rsid w:val="001F314A"/>
    <w:rsid w:val="001F3A5A"/>
    <w:rsid w:val="001F3B82"/>
    <w:rsid w:val="001F6D5A"/>
    <w:rsid w:val="001F79C9"/>
    <w:rsid w:val="002001D8"/>
    <w:rsid w:val="002013D7"/>
    <w:rsid w:val="00201735"/>
    <w:rsid w:val="00202ADE"/>
    <w:rsid w:val="00203B19"/>
    <w:rsid w:val="00205886"/>
    <w:rsid w:val="00206518"/>
    <w:rsid w:val="0020704F"/>
    <w:rsid w:val="00207557"/>
    <w:rsid w:val="002076DA"/>
    <w:rsid w:val="00207E0D"/>
    <w:rsid w:val="00207ED3"/>
    <w:rsid w:val="00210C48"/>
    <w:rsid w:val="00211DE5"/>
    <w:rsid w:val="00212437"/>
    <w:rsid w:val="0021439E"/>
    <w:rsid w:val="0021442C"/>
    <w:rsid w:val="00220DB4"/>
    <w:rsid w:val="00221EF1"/>
    <w:rsid w:val="0022224B"/>
    <w:rsid w:val="0022263B"/>
    <w:rsid w:val="00222FCF"/>
    <w:rsid w:val="00224673"/>
    <w:rsid w:val="00224D25"/>
    <w:rsid w:val="002255A2"/>
    <w:rsid w:val="002263E9"/>
    <w:rsid w:val="00227C2F"/>
    <w:rsid w:val="00227E32"/>
    <w:rsid w:val="002305D6"/>
    <w:rsid w:val="002307CC"/>
    <w:rsid w:val="00230974"/>
    <w:rsid w:val="00230E5C"/>
    <w:rsid w:val="00230F8F"/>
    <w:rsid w:val="0023139E"/>
    <w:rsid w:val="002324A9"/>
    <w:rsid w:val="00233520"/>
    <w:rsid w:val="00235375"/>
    <w:rsid w:val="00235CBB"/>
    <w:rsid w:val="00235DA9"/>
    <w:rsid w:val="00235FDA"/>
    <w:rsid w:val="00237710"/>
    <w:rsid w:val="00240DAF"/>
    <w:rsid w:val="00241614"/>
    <w:rsid w:val="002421AE"/>
    <w:rsid w:val="00244E85"/>
    <w:rsid w:val="00245154"/>
    <w:rsid w:val="0024549F"/>
    <w:rsid w:val="002462FF"/>
    <w:rsid w:val="00247760"/>
    <w:rsid w:val="00247C18"/>
    <w:rsid w:val="00250374"/>
    <w:rsid w:val="0025049D"/>
    <w:rsid w:val="00250AA9"/>
    <w:rsid w:val="00251CAA"/>
    <w:rsid w:val="0025284F"/>
    <w:rsid w:val="00252A55"/>
    <w:rsid w:val="00252FDF"/>
    <w:rsid w:val="00253BFE"/>
    <w:rsid w:val="00255136"/>
    <w:rsid w:val="002568E0"/>
    <w:rsid w:val="00257656"/>
    <w:rsid w:val="00260015"/>
    <w:rsid w:val="00260E99"/>
    <w:rsid w:val="00260F50"/>
    <w:rsid w:val="002616D8"/>
    <w:rsid w:val="00261BC9"/>
    <w:rsid w:val="00261C8B"/>
    <w:rsid w:val="002624BC"/>
    <w:rsid w:val="0026306F"/>
    <w:rsid w:val="002631A4"/>
    <w:rsid w:val="002633FD"/>
    <w:rsid w:val="00264705"/>
    <w:rsid w:val="002665DB"/>
    <w:rsid w:val="00266D94"/>
    <w:rsid w:val="00267314"/>
    <w:rsid w:val="00270A89"/>
    <w:rsid w:val="0027147B"/>
    <w:rsid w:val="00271874"/>
    <w:rsid w:val="00272E25"/>
    <w:rsid w:val="002737A1"/>
    <w:rsid w:val="00273922"/>
    <w:rsid w:val="002743F9"/>
    <w:rsid w:val="00274761"/>
    <w:rsid w:val="00277DA7"/>
    <w:rsid w:val="00281080"/>
    <w:rsid w:val="00281259"/>
    <w:rsid w:val="00281479"/>
    <w:rsid w:val="00281A6E"/>
    <w:rsid w:val="0028247D"/>
    <w:rsid w:val="00284943"/>
    <w:rsid w:val="002855FB"/>
    <w:rsid w:val="0028629B"/>
    <w:rsid w:val="00287004"/>
    <w:rsid w:val="00287174"/>
    <w:rsid w:val="00287190"/>
    <w:rsid w:val="002901D8"/>
    <w:rsid w:val="00290365"/>
    <w:rsid w:val="002909A7"/>
    <w:rsid w:val="00291918"/>
    <w:rsid w:val="002920C0"/>
    <w:rsid w:val="00292A24"/>
    <w:rsid w:val="00292A6F"/>
    <w:rsid w:val="00293522"/>
    <w:rsid w:val="002938AC"/>
    <w:rsid w:val="002939CB"/>
    <w:rsid w:val="00293FB2"/>
    <w:rsid w:val="0029442F"/>
    <w:rsid w:val="00295E45"/>
    <w:rsid w:val="00297254"/>
    <w:rsid w:val="0029745A"/>
    <w:rsid w:val="00297604"/>
    <w:rsid w:val="002A3718"/>
    <w:rsid w:val="002A3F6E"/>
    <w:rsid w:val="002A4BA2"/>
    <w:rsid w:val="002A64AB"/>
    <w:rsid w:val="002A75B4"/>
    <w:rsid w:val="002B1095"/>
    <w:rsid w:val="002B150D"/>
    <w:rsid w:val="002B17F9"/>
    <w:rsid w:val="002B1F65"/>
    <w:rsid w:val="002B250F"/>
    <w:rsid w:val="002B2916"/>
    <w:rsid w:val="002B38D4"/>
    <w:rsid w:val="002B4E68"/>
    <w:rsid w:val="002B5286"/>
    <w:rsid w:val="002B54AA"/>
    <w:rsid w:val="002B56A3"/>
    <w:rsid w:val="002B5B43"/>
    <w:rsid w:val="002B70F5"/>
    <w:rsid w:val="002B75CE"/>
    <w:rsid w:val="002B785D"/>
    <w:rsid w:val="002C2B6C"/>
    <w:rsid w:val="002C2FC3"/>
    <w:rsid w:val="002C3CEC"/>
    <w:rsid w:val="002C4149"/>
    <w:rsid w:val="002C4A86"/>
    <w:rsid w:val="002C5C1F"/>
    <w:rsid w:val="002C5D77"/>
    <w:rsid w:val="002C767F"/>
    <w:rsid w:val="002D0A36"/>
    <w:rsid w:val="002D2659"/>
    <w:rsid w:val="002D6F56"/>
    <w:rsid w:val="002E0CEA"/>
    <w:rsid w:val="002E1920"/>
    <w:rsid w:val="002E248E"/>
    <w:rsid w:val="002E2BEE"/>
    <w:rsid w:val="002E2F16"/>
    <w:rsid w:val="002E3F34"/>
    <w:rsid w:val="002E4128"/>
    <w:rsid w:val="002E4E55"/>
    <w:rsid w:val="002E4F00"/>
    <w:rsid w:val="002F0B9F"/>
    <w:rsid w:val="002F0E31"/>
    <w:rsid w:val="002F0E6D"/>
    <w:rsid w:val="002F1E97"/>
    <w:rsid w:val="002F2651"/>
    <w:rsid w:val="002F2697"/>
    <w:rsid w:val="002F299C"/>
    <w:rsid w:val="002F314D"/>
    <w:rsid w:val="002F4A47"/>
    <w:rsid w:val="002F4EA5"/>
    <w:rsid w:val="002F6EBC"/>
    <w:rsid w:val="002F76A7"/>
    <w:rsid w:val="00300FBB"/>
    <w:rsid w:val="00302400"/>
    <w:rsid w:val="00303382"/>
    <w:rsid w:val="00304ACE"/>
    <w:rsid w:val="00306937"/>
    <w:rsid w:val="00306F54"/>
    <w:rsid w:val="003073B0"/>
    <w:rsid w:val="0030787E"/>
    <w:rsid w:val="003102BC"/>
    <w:rsid w:val="00310C56"/>
    <w:rsid w:val="003117B2"/>
    <w:rsid w:val="003117EF"/>
    <w:rsid w:val="003136C0"/>
    <w:rsid w:val="0031444E"/>
    <w:rsid w:val="003148B1"/>
    <w:rsid w:val="00315D9D"/>
    <w:rsid w:val="00315DD8"/>
    <w:rsid w:val="00315E9F"/>
    <w:rsid w:val="0031724B"/>
    <w:rsid w:val="00320970"/>
    <w:rsid w:val="0032100A"/>
    <w:rsid w:val="00322414"/>
    <w:rsid w:val="0032406A"/>
    <w:rsid w:val="0032410D"/>
    <w:rsid w:val="00324BFA"/>
    <w:rsid w:val="00325154"/>
    <w:rsid w:val="00325702"/>
    <w:rsid w:val="00325905"/>
    <w:rsid w:val="00325ED9"/>
    <w:rsid w:val="00327775"/>
    <w:rsid w:val="00327FF1"/>
    <w:rsid w:val="00330362"/>
    <w:rsid w:val="003312E7"/>
    <w:rsid w:val="00331C7D"/>
    <w:rsid w:val="00334759"/>
    <w:rsid w:val="00335A5F"/>
    <w:rsid w:val="00335E44"/>
    <w:rsid w:val="00340181"/>
    <w:rsid w:val="00340500"/>
    <w:rsid w:val="00340745"/>
    <w:rsid w:val="0034456A"/>
    <w:rsid w:val="0034556B"/>
    <w:rsid w:val="003456E6"/>
    <w:rsid w:val="00345958"/>
    <w:rsid w:val="00350D41"/>
    <w:rsid w:val="0035102B"/>
    <w:rsid w:val="00353669"/>
    <w:rsid w:val="00357057"/>
    <w:rsid w:val="00360C29"/>
    <w:rsid w:val="003616F3"/>
    <w:rsid w:val="003640B1"/>
    <w:rsid w:val="003645E1"/>
    <w:rsid w:val="00365B0C"/>
    <w:rsid w:val="00365CAC"/>
    <w:rsid w:val="0037282B"/>
    <w:rsid w:val="0037284E"/>
    <w:rsid w:val="003728D8"/>
    <w:rsid w:val="00372EFB"/>
    <w:rsid w:val="0037366D"/>
    <w:rsid w:val="00373EB4"/>
    <w:rsid w:val="00374934"/>
    <w:rsid w:val="00374ED7"/>
    <w:rsid w:val="003759BD"/>
    <w:rsid w:val="00376268"/>
    <w:rsid w:val="00380021"/>
    <w:rsid w:val="00380980"/>
    <w:rsid w:val="00381257"/>
    <w:rsid w:val="0038125C"/>
    <w:rsid w:val="003815B2"/>
    <w:rsid w:val="00382EF0"/>
    <w:rsid w:val="003841C7"/>
    <w:rsid w:val="003844EC"/>
    <w:rsid w:val="003850C2"/>
    <w:rsid w:val="003860C0"/>
    <w:rsid w:val="003869C2"/>
    <w:rsid w:val="00387A46"/>
    <w:rsid w:val="0039019C"/>
    <w:rsid w:val="00390A77"/>
    <w:rsid w:val="00390CFE"/>
    <w:rsid w:val="00391A54"/>
    <w:rsid w:val="00392941"/>
    <w:rsid w:val="00392CF0"/>
    <w:rsid w:val="003978C6"/>
    <w:rsid w:val="003A0565"/>
    <w:rsid w:val="003A0825"/>
    <w:rsid w:val="003A2879"/>
    <w:rsid w:val="003A3FC3"/>
    <w:rsid w:val="003A5A12"/>
    <w:rsid w:val="003A723C"/>
    <w:rsid w:val="003B0169"/>
    <w:rsid w:val="003B0365"/>
    <w:rsid w:val="003B0440"/>
    <w:rsid w:val="003B1D4E"/>
    <w:rsid w:val="003B1FAF"/>
    <w:rsid w:val="003B1FC9"/>
    <w:rsid w:val="003B25FD"/>
    <w:rsid w:val="003B357D"/>
    <w:rsid w:val="003B3803"/>
    <w:rsid w:val="003B39BC"/>
    <w:rsid w:val="003B3DB2"/>
    <w:rsid w:val="003B4C61"/>
    <w:rsid w:val="003B7136"/>
    <w:rsid w:val="003C1E29"/>
    <w:rsid w:val="003C2C48"/>
    <w:rsid w:val="003C3524"/>
    <w:rsid w:val="003C42F6"/>
    <w:rsid w:val="003C5559"/>
    <w:rsid w:val="003C6357"/>
    <w:rsid w:val="003C7001"/>
    <w:rsid w:val="003C797C"/>
    <w:rsid w:val="003C7A43"/>
    <w:rsid w:val="003D4B12"/>
    <w:rsid w:val="003D5EDF"/>
    <w:rsid w:val="003D6917"/>
    <w:rsid w:val="003D70CC"/>
    <w:rsid w:val="003D7D73"/>
    <w:rsid w:val="003D7F01"/>
    <w:rsid w:val="003E064F"/>
    <w:rsid w:val="003E0761"/>
    <w:rsid w:val="003E0A46"/>
    <w:rsid w:val="003E0EA4"/>
    <w:rsid w:val="003E1AD7"/>
    <w:rsid w:val="003E1D21"/>
    <w:rsid w:val="003E66DF"/>
    <w:rsid w:val="003E6AD4"/>
    <w:rsid w:val="003E7BB7"/>
    <w:rsid w:val="003F11A1"/>
    <w:rsid w:val="003F13FB"/>
    <w:rsid w:val="003F14C4"/>
    <w:rsid w:val="003F255A"/>
    <w:rsid w:val="003F4226"/>
    <w:rsid w:val="003F42E4"/>
    <w:rsid w:val="003F48DF"/>
    <w:rsid w:val="003F499C"/>
    <w:rsid w:val="003F502A"/>
    <w:rsid w:val="003F6A12"/>
    <w:rsid w:val="003F7193"/>
    <w:rsid w:val="00400E14"/>
    <w:rsid w:val="00402644"/>
    <w:rsid w:val="0040351C"/>
    <w:rsid w:val="00403EFB"/>
    <w:rsid w:val="00404B24"/>
    <w:rsid w:val="0040573F"/>
    <w:rsid w:val="00406401"/>
    <w:rsid w:val="004066FA"/>
    <w:rsid w:val="00406B73"/>
    <w:rsid w:val="00407101"/>
    <w:rsid w:val="00407797"/>
    <w:rsid w:val="004104E2"/>
    <w:rsid w:val="0041149F"/>
    <w:rsid w:val="0041296D"/>
    <w:rsid w:val="00412B19"/>
    <w:rsid w:val="0041539C"/>
    <w:rsid w:val="004154B1"/>
    <w:rsid w:val="00417736"/>
    <w:rsid w:val="00422427"/>
    <w:rsid w:val="00423536"/>
    <w:rsid w:val="00424653"/>
    <w:rsid w:val="004273D6"/>
    <w:rsid w:val="0042748E"/>
    <w:rsid w:val="0042769D"/>
    <w:rsid w:val="0043108D"/>
    <w:rsid w:val="00431291"/>
    <w:rsid w:val="00431C88"/>
    <w:rsid w:val="00431E33"/>
    <w:rsid w:val="0043284D"/>
    <w:rsid w:val="00434421"/>
    <w:rsid w:val="00435B4E"/>
    <w:rsid w:val="004363F5"/>
    <w:rsid w:val="00436DAD"/>
    <w:rsid w:val="0043719E"/>
    <w:rsid w:val="004378C8"/>
    <w:rsid w:val="00437B6C"/>
    <w:rsid w:val="00437F41"/>
    <w:rsid w:val="00442B6B"/>
    <w:rsid w:val="00442C11"/>
    <w:rsid w:val="00442F5A"/>
    <w:rsid w:val="0044326F"/>
    <w:rsid w:val="00443AE7"/>
    <w:rsid w:val="00445664"/>
    <w:rsid w:val="00445EFD"/>
    <w:rsid w:val="00446037"/>
    <w:rsid w:val="00450246"/>
    <w:rsid w:val="00450939"/>
    <w:rsid w:val="00450AE8"/>
    <w:rsid w:val="00450B57"/>
    <w:rsid w:val="0045120D"/>
    <w:rsid w:val="00451A67"/>
    <w:rsid w:val="0045243E"/>
    <w:rsid w:val="00452998"/>
    <w:rsid w:val="00452EB3"/>
    <w:rsid w:val="00455856"/>
    <w:rsid w:val="0045620E"/>
    <w:rsid w:val="0045686D"/>
    <w:rsid w:val="00456CD4"/>
    <w:rsid w:val="004578F9"/>
    <w:rsid w:val="004600F7"/>
    <w:rsid w:val="00461025"/>
    <w:rsid w:val="004637D5"/>
    <w:rsid w:val="004641C6"/>
    <w:rsid w:val="0046532A"/>
    <w:rsid w:val="0046616F"/>
    <w:rsid w:val="004703C1"/>
    <w:rsid w:val="0047123E"/>
    <w:rsid w:val="00472236"/>
    <w:rsid w:val="00473D55"/>
    <w:rsid w:val="00474577"/>
    <w:rsid w:val="004766E7"/>
    <w:rsid w:val="00477DDC"/>
    <w:rsid w:val="00480BE4"/>
    <w:rsid w:val="004815A7"/>
    <w:rsid w:val="00481E0C"/>
    <w:rsid w:val="004828F8"/>
    <w:rsid w:val="0048321A"/>
    <w:rsid w:val="004842EC"/>
    <w:rsid w:val="0048627E"/>
    <w:rsid w:val="0048799D"/>
    <w:rsid w:val="0049011D"/>
    <w:rsid w:val="0049090E"/>
    <w:rsid w:val="00490910"/>
    <w:rsid w:val="00490ED0"/>
    <w:rsid w:val="00491518"/>
    <w:rsid w:val="0049223C"/>
    <w:rsid w:val="00492740"/>
    <w:rsid w:val="00492B3B"/>
    <w:rsid w:val="004942BA"/>
    <w:rsid w:val="00494BFB"/>
    <w:rsid w:val="004A00DA"/>
    <w:rsid w:val="004A04EE"/>
    <w:rsid w:val="004A124F"/>
    <w:rsid w:val="004A1A09"/>
    <w:rsid w:val="004A2D77"/>
    <w:rsid w:val="004A4E52"/>
    <w:rsid w:val="004A601C"/>
    <w:rsid w:val="004A62B0"/>
    <w:rsid w:val="004A6C31"/>
    <w:rsid w:val="004A7300"/>
    <w:rsid w:val="004A766D"/>
    <w:rsid w:val="004A7CF3"/>
    <w:rsid w:val="004B1958"/>
    <w:rsid w:val="004B3588"/>
    <w:rsid w:val="004B3CD8"/>
    <w:rsid w:val="004B42FA"/>
    <w:rsid w:val="004B48CB"/>
    <w:rsid w:val="004B6563"/>
    <w:rsid w:val="004B7F89"/>
    <w:rsid w:val="004C02FB"/>
    <w:rsid w:val="004C162C"/>
    <w:rsid w:val="004C3B66"/>
    <w:rsid w:val="004C588B"/>
    <w:rsid w:val="004C6E52"/>
    <w:rsid w:val="004C70F2"/>
    <w:rsid w:val="004C74EA"/>
    <w:rsid w:val="004D037C"/>
    <w:rsid w:val="004D0559"/>
    <w:rsid w:val="004D0623"/>
    <w:rsid w:val="004D0BD3"/>
    <w:rsid w:val="004D10EB"/>
    <w:rsid w:val="004D1A1B"/>
    <w:rsid w:val="004D216D"/>
    <w:rsid w:val="004D3CBC"/>
    <w:rsid w:val="004D633B"/>
    <w:rsid w:val="004D6344"/>
    <w:rsid w:val="004E0401"/>
    <w:rsid w:val="004E0EE4"/>
    <w:rsid w:val="004E11B1"/>
    <w:rsid w:val="004E207D"/>
    <w:rsid w:val="004E2EA4"/>
    <w:rsid w:val="004E3561"/>
    <w:rsid w:val="004E696E"/>
    <w:rsid w:val="004E7B79"/>
    <w:rsid w:val="004F035D"/>
    <w:rsid w:val="004F05B1"/>
    <w:rsid w:val="004F1A19"/>
    <w:rsid w:val="004F2A2E"/>
    <w:rsid w:val="004F2BF8"/>
    <w:rsid w:val="004F2FDA"/>
    <w:rsid w:val="004F3EF6"/>
    <w:rsid w:val="004F3FF0"/>
    <w:rsid w:val="004F5B86"/>
    <w:rsid w:val="004F5BEE"/>
    <w:rsid w:val="004F6EFE"/>
    <w:rsid w:val="005009A5"/>
    <w:rsid w:val="00501DE9"/>
    <w:rsid w:val="00502211"/>
    <w:rsid w:val="005048BA"/>
    <w:rsid w:val="00505999"/>
    <w:rsid w:val="00506212"/>
    <w:rsid w:val="005063B4"/>
    <w:rsid w:val="005067AF"/>
    <w:rsid w:val="00506D8F"/>
    <w:rsid w:val="00507CC7"/>
    <w:rsid w:val="00507F85"/>
    <w:rsid w:val="0051192C"/>
    <w:rsid w:val="00515AEA"/>
    <w:rsid w:val="0051630D"/>
    <w:rsid w:val="005167C5"/>
    <w:rsid w:val="005207A8"/>
    <w:rsid w:val="005207E7"/>
    <w:rsid w:val="0052102F"/>
    <w:rsid w:val="005221AE"/>
    <w:rsid w:val="00522A65"/>
    <w:rsid w:val="00522BCC"/>
    <w:rsid w:val="0052339E"/>
    <w:rsid w:val="005234BB"/>
    <w:rsid w:val="00525D7E"/>
    <w:rsid w:val="005262F5"/>
    <w:rsid w:val="00527861"/>
    <w:rsid w:val="005304E7"/>
    <w:rsid w:val="005313AC"/>
    <w:rsid w:val="0053175A"/>
    <w:rsid w:val="00532BAD"/>
    <w:rsid w:val="00533688"/>
    <w:rsid w:val="00534A49"/>
    <w:rsid w:val="00536CD4"/>
    <w:rsid w:val="005376DA"/>
    <w:rsid w:val="0054077F"/>
    <w:rsid w:val="0054122A"/>
    <w:rsid w:val="0054506C"/>
    <w:rsid w:val="005472E7"/>
    <w:rsid w:val="00547600"/>
    <w:rsid w:val="005503CC"/>
    <w:rsid w:val="0055116B"/>
    <w:rsid w:val="00551C04"/>
    <w:rsid w:val="00553000"/>
    <w:rsid w:val="00554D46"/>
    <w:rsid w:val="005554D8"/>
    <w:rsid w:val="00555ACB"/>
    <w:rsid w:val="00556179"/>
    <w:rsid w:val="00556830"/>
    <w:rsid w:val="00556FAE"/>
    <w:rsid w:val="0056110B"/>
    <w:rsid w:val="00561FA9"/>
    <w:rsid w:val="00562E1B"/>
    <w:rsid w:val="00563833"/>
    <w:rsid w:val="00563B6E"/>
    <w:rsid w:val="00563E41"/>
    <w:rsid w:val="0056467D"/>
    <w:rsid w:val="00564FCB"/>
    <w:rsid w:val="0056629E"/>
    <w:rsid w:val="00566E3F"/>
    <w:rsid w:val="005671F1"/>
    <w:rsid w:val="00567ADD"/>
    <w:rsid w:val="00571402"/>
    <w:rsid w:val="00571546"/>
    <w:rsid w:val="0057176B"/>
    <w:rsid w:val="0057202A"/>
    <w:rsid w:val="00572E6F"/>
    <w:rsid w:val="00573AA5"/>
    <w:rsid w:val="00573D2C"/>
    <w:rsid w:val="00575775"/>
    <w:rsid w:val="00575C7C"/>
    <w:rsid w:val="00575D6D"/>
    <w:rsid w:val="00575E91"/>
    <w:rsid w:val="005766DA"/>
    <w:rsid w:val="005767CE"/>
    <w:rsid w:val="005807C3"/>
    <w:rsid w:val="005816B5"/>
    <w:rsid w:val="00582ED8"/>
    <w:rsid w:val="005837E5"/>
    <w:rsid w:val="00583F62"/>
    <w:rsid w:val="005842BE"/>
    <w:rsid w:val="00584CEE"/>
    <w:rsid w:val="00585620"/>
    <w:rsid w:val="005859D2"/>
    <w:rsid w:val="00585FAC"/>
    <w:rsid w:val="0058655A"/>
    <w:rsid w:val="00587004"/>
    <w:rsid w:val="00587268"/>
    <w:rsid w:val="0059008E"/>
    <w:rsid w:val="00590FB9"/>
    <w:rsid w:val="005920B3"/>
    <w:rsid w:val="00592579"/>
    <w:rsid w:val="00592638"/>
    <w:rsid w:val="00592B20"/>
    <w:rsid w:val="00594432"/>
    <w:rsid w:val="005947DE"/>
    <w:rsid w:val="00594967"/>
    <w:rsid w:val="005957C6"/>
    <w:rsid w:val="00596154"/>
    <w:rsid w:val="00596D76"/>
    <w:rsid w:val="005A01AD"/>
    <w:rsid w:val="005A17A9"/>
    <w:rsid w:val="005A21F8"/>
    <w:rsid w:val="005A2269"/>
    <w:rsid w:val="005A27DE"/>
    <w:rsid w:val="005A3981"/>
    <w:rsid w:val="005A486B"/>
    <w:rsid w:val="005A63FB"/>
    <w:rsid w:val="005A67B0"/>
    <w:rsid w:val="005A6A75"/>
    <w:rsid w:val="005B15F2"/>
    <w:rsid w:val="005B1699"/>
    <w:rsid w:val="005B1DC8"/>
    <w:rsid w:val="005B21A3"/>
    <w:rsid w:val="005B2896"/>
    <w:rsid w:val="005B361A"/>
    <w:rsid w:val="005B4BEB"/>
    <w:rsid w:val="005B664E"/>
    <w:rsid w:val="005B693F"/>
    <w:rsid w:val="005B7EB7"/>
    <w:rsid w:val="005C037E"/>
    <w:rsid w:val="005C1303"/>
    <w:rsid w:val="005C235B"/>
    <w:rsid w:val="005C269C"/>
    <w:rsid w:val="005C444E"/>
    <w:rsid w:val="005C4B07"/>
    <w:rsid w:val="005C4BB4"/>
    <w:rsid w:val="005C53BE"/>
    <w:rsid w:val="005C5F51"/>
    <w:rsid w:val="005C5FA0"/>
    <w:rsid w:val="005C6669"/>
    <w:rsid w:val="005C6CB8"/>
    <w:rsid w:val="005C7E20"/>
    <w:rsid w:val="005D0C27"/>
    <w:rsid w:val="005D0EEF"/>
    <w:rsid w:val="005D127E"/>
    <w:rsid w:val="005D1BA1"/>
    <w:rsid w:val="005D1DDD"/>
    <w:rsid w:val="005D203C"/>
    <w:rsid w:val="005D289B"/>
    <w:rsid w:val="005D3181"/>
    <w:rsid w:val="005D3991"/>
    <w:rsid w:val="005D57E8"/>
    <w:rsid w:val="005D7CAD"/>
    <w:rsid w:val="005D7D8C"/>
    <w:rsid w:val="005E0EC5"/>
    <w:rsid w:val="005E0F61"/>
    <w:rsid w:val="005E1144"/>
    <w:rsid w:val="005E20AD"/>
    <w:rsid w:val="005E27FA"/>
    <w:rsid w:val="005E31C4"/>
    <w:rsid w:val="005E40A9"/>
    <w:rsid w:val="005E66EB"/>
    <w:rsid w:val="005E69C0"/>
    <w:rsid w:val="005F0027"/>
    <w:rsid w:val="005F031D"/>
    <w:rsid w:val="005F0C45"/>
    <w:rsid w:val="005F0E85"/>
    <w:rsid w:val="005F2207"/>
    <w:rsid w:val="005F62C9"/>
    <w:rsid w:val="005F6F65"/>
    <w:rsid w:val="005F774A"/>
    <w:rsid w:val="005F7C3B"/>
    <w:rsid w:val="00601555"/>
    <w:rsid w:val="00601855"/>
    <w:rsid w:val="006018F0"/>
    <w:rsid w:val="00601A85"/>
    <w:rsid w:val="00601BFC"/>
    <w:rsid w:val="006028AB"/>
    <w:rsid w:val="0060328A"/>
    <w:rsid w:val="00603678"/>
    <w:rsid w:val="00603E32"/>
    <w:rsid w:val="0060483E"/>
    <w:rsid w:val="006054F6"/>
    <w:rsid w:val="00606314"/>
    <w:rsid w:val="00606770"/>
    <w:rsid w:val="006069E4"/>
    <w:rsid w:val="006070D8"/>
    <w:rsid w:val="00607DF9"/>
    <w:rsid w:val="006111C6"/>
    <w:rsid w:val="00613076"/>
    <w:rsid w:val="00613BF6"/>
    <w:rsid w:val="00614106"/>
    <w:rsid w:val="00614653"/>
    <w:rsid w:val="006155F4"/>
    <w:rsid w:val="006163B4"/>
    <w:rsid w:val="006175B1"/>
    <w:rsid w:val="006176B3"/>
    <w:rsid w:val="00621AFC"/>
    <w:rsid w:val="00625559"/>
    <w:rsid w:val="0063173C"/>
    <w:rsid w:val="006319EF"/>
    <w:rsid w:val="00631B63"/>
    <w:rsid w:val="006323B0"/>
    <w:rsid w:val="0063404B"/>
    <w:rsid w:val="006343EA"/>
    <w:rsid w:val="006354EF"/>
    <w:rsid w:val="00635936"/>
    <w:rsid w:val="00637886"/>
    <w:rsid w:val="00641595"/>
    <w:rsid w:val="0064164C"/>
    <w:rsid w:val="00641AE5"/>
    <w:rsid w:val="00641EB6"/>
    <w:rsid w:val="00642EB9"/>
    <w:rsid w:val="0064302C"/>
    <w:rsid w:val="006440DD"/>
    <w:rsid w:val="00644240"/>
    <w:rsid w:val="006442C8"/>
    <w:rsid w:val="00644A6B"/>
    <w:rsid w:val="0064613D"/>
    <w:rsid w:val="00646CFF"/>
    <w:rsid w:val="00647D87"/>
    <w:rsid w:val="0065016E"/>
    <w:rsid w:val="006501C4"/>
    <w:rsid w:val="006517F1"/>
    <w:rsid w:val="00651910"/>
    <w:rsid w:val="006525B8"/>
    <w:rsid w:val="006525FF"/>
    <w:rsid w:val="006526B4"/>
    <w:rsid w:val="0065273C"/>
    <w:rsid w:val="00652AB7"/>
    <w:rsid w:val="00652DDE"/>
    <w:rsid w:val="0065499A"/>
    <w:rsid w:val="00654CC3"/>
    <w:rsid w:val="00655038"/>
    <w:rsid w:val="00655E50"/>
    <w:rsid w:val="00656D8A"/>
    <w:rsid w:val="0065724F"/>
    <w:rsid w:val="00657A74"/>
    <w:rsid w:val="00660F68"/>
    <w:rsid w:val="00662B58"/>
    <w:rsid w:val="006632FB"/>
    <w:rsid w:val="0066478A"/>
    <w:rsid w:val="006647DE"/>
    <w:rsid w:val="00665C57"/>
    <w:rsid w:val="0066639B"/>
    <w:rsid w:val="006678B6"/>
    <w:rsid w:val="0067116D"/>
    <w:rsid w:val="006711A9"/>
    <w:rsid w:val="006711D4"/>
    <w:rsid w:val="00671766"/>
    <w:rsid w:val="006719FB"/>
    <w:rsid w:val="00672CEE"/>
    <w:rsid w:val="0067304F"/>
    <w:rsid w:val="0067481D"/>
    <w:rsid w:val="006766F1"/>
    <w:rsid w:val="00676ECE"/>
    <w:rsid w:val="00676FB5"/>
    <w:rsid w:val="0067700A"/>
    <w:rsid w:val="0067701F"/>
    <w:rsid w:val="0067742E"/>
    <w:rsid w:val="00682336"/>
    <w:rsid w:val="00682490"/>
    <w:rsid w:val="00683A3C"/>
    <w:rsid w:val="00683EB1"/>
    <w:rsid w:val="0068425E"/>
    <w:rsid w:val="006846A7"/>
    <w:rsid w:val="00684F65"/>
    <w:rsid w:val="00685B6E"/>
    <w:rsid w:val="006868CA"/>
    <w:rsid w:val="00687427"/>
    <w:rsid w:val="00687ED3"/>
    <w:rsid w:val="00692FB8"/>
    <w:rsid w:val="006934D1"/>
    <w:rsid w:val="00694EF2"/>
    <w:rsid w:val="00694F38"/>
    <w:rsid w:val="00695503"/>
    <w:rsid w:val="00695D67"/>
    <w:rsid w:val="0069711B"/>
    <w:rsid w:val="006978CA"/>
    <w:rsid w:val="006A19CA"/>
    <w:rsid w:val="006A26CD"/>
    <w:rsid w:val="006A2E0E"/>
    <w:rsid w:val="006A353A"/>
    <w:rsid w:val="006A3CD8"/>
    <w:rsid w:val="006A3CE8"/>
    <w:rsid w:val="006A3D81"/>
    <w:rsid w:val="006A4167"/>
    <w:rsid w:val="006A43F6"/>
    <w:rsid w:val="006A4F1C"/>
    <w:rsid w:val="006A60F9"/>
    <w:rsid w:val="006A6C3B"/>
    <w:rsid w:val="006A79FE"/>
    <w:rsid w:val="006A7B9A"/>
    <w:rsid w:val="006A7F50"/>
    <w:rsid w:val="006B28ED"/>
    <w:rsid w:val="006B30D8"/>
    <w:rsid w:val="006B31E2"/>
    <w:rsid w:val="006B3767"/>
    <w:rsid w:val="006B3789"/>
    <w:rsid w:val="006B4054"/>
    <w:rsid w:val="006B41A0"/>
    <w:rsid w:val="006B7EBD"/>
    <w:rsid w:val="006C02B0"/>
    <w:rsid w:val="006C24A6"/>
    <w:rsid w:val="006C25E3"/>
    <w:rsid w:val="006C4B3C"/>
    <w:rsid w:val="006C54D8"/>
    <w:rsid w:val="006C5C9B"/>
    <w:rsid w:val="006C680A"/>
    <w:rsid w:val="006D04A5"/>
    <w:rsid w:val="006D053A"/>
    <w:rsid w:val="006D0600"/>
    <w:rsid w:val="006D1720"/>
    <w:rsid w:val="006D1D51"/>
    <w:rsid w:val="006D344B"/>
    <w:rsid w:val="006D518F"/>
    <w:rsid w:val="006D51EE"/>
    <w:rsid w:val="006D5669"/>
    <w:rsid w:val="006D645E"/>
    <w:rsid w:val="006D77B2"/>
    <w:rsid w:val="006E25ED"/>
    <w:rsid w:val="006E2FC4"/>
    <w:rsid w:val="006E4C9F"/>
    <w:rsid w:val="006F045E"/>
    <w:rsid w:val="006F07AD"/>
    <w:rsid w:val="006F154C"/>
    <w:rsid w:val="006F20F4"/>
    <w:rsid w:val="006F35FD"/>
    <w:rsid w:val="006F3E69"/>
    <w:rsid w:val="006F4A83"/>
    <w:rsid w:val="006F6894"/>
    <w:rsid w:val="006F72C7"/>
    <w:rsid w:val="007003A3"/>
    <w:rsid w:val="00700DEE"/>
    <w:rsid w:val="00701053"/>
    <w:rsid w:val="00702D7A"/>
    <w:rsid w:val="00703E64"/>
    <w:rsid w:val="00704D26"/>
    <w:rsid w:val="00710220"/>
    <w:rsid w:val="00710959"/>
    <w:rsid w:val="00712ABC"/>
    <w:rsid w:val="007131FF"/>
    <w:rsid w:val="00713550"/>
    <w:rsid w:val="00716EA3"/>
    <w:rsid w:val="00720C7B"/>
    <w:rsid w:val="00724B18"/>
    <w:rsid w:val="007256C1"/>
    <w:rsid w:val="00725EE7"/>
    <w:rsid w:val="007260D1"/>
    <w:rsid w:val="007278C6"/>
    <w:rsid w:val="0073055C"/>
    <w:rsid w:val="00730F34"/>
    <w:rsid w:val="00732AFC"/>
    <w:rsid w:val="00732EFA"/>
    <w:rsid w:val="007346B2"/>
    <w:rsid w:val="00734C22"/>
    <w:rsid w:val="00736641"/>
    <w:rsid w:val="007375DA"/>
    <w:rsid w:val="00737BFC"/>
    <w:rsid w:val="00737FC8"/>
    <w:rsid w:val="00740655"/>
    <w:rsid w:val="00740862"/>
    <w:rsid w:val="007410E6"/>
    <w:rsid w:val="00741DEA"/>
    <w:rsid w:val="00742F0F"/>
    <w:rsid w:val="007434C0"/>
    <w:rsid w:val="00743BDB"/>
    <w:rsid w:val="00744173"/>
    <w:rsid w:val="00745119"/>
    <w:rsid w:val="00746203"/>
    <w:rsid w:val="007464DA"/>
    <w:rsid w:val="00746518"/>
    <w:rsid w:val="007472D1"/>
    <w:rsid w:val="00747DE1"/>
    <w:rsid w:val="00750BE6"/>
    <w:rsid w:val="00751198"/>
    <w:rsid w:val="00751891"/>
    <w:rsid w:val="00751BF5"/>
    <w:rsid w:val="00752175"/>
    <w:rsid w:val="007527DD"/>
    <w:rsid w:val="007549E9"/>
    <w:rsid w:val="00756B33"/>
    <w:rsid w:val="007574A5"/>
    <w:rsid w:val="00757719"/>
    <w:rsid w:val="0076141A"/>
    <w:rsid w:val="007615A1"/>
    <w:rsid w:val="00762F45"/>
    <w:rsid w:val="007637C7"/>
    <w:rsid w:val="00764ECF"/>
    <w:rsid w:val="00765034"/>
    <w:rsid w:val="00765114"/>
    <w:rsid w:val="00767F5D"/>
    <w:rsid w:val="00770CFF"/>
    <w:rsid w:val="00771656"/>
    <w:rsid w:val="007724DD"/>
    <w:rsid w:val="00772FF6"/>
    <w:rsid w:val="00773212"/>
    <w:rsid w:val="00774D62"/>
    <w:rsid w:val="0077559A"/>
    <w:rsid w:val="00775D1D"/>
    <w:rsid w:val="00776899"/>
    <w:rsid w:val="00777088"/>
    <w:rsid w:val="0077775D"/>
    <w:rsid w:val="0077789A"/>
    <w:rsid w:val="0078027C"/>
    <w:rsid w:val="00780443"/>
    <w:rsid w:val="00780B52"/>
    <w:rsid w:val="007830B5"/>
    <w:rsid w:val="007839A6"/>
    <w:rsid w:val="007856C2"/>
    <w:rsid w:val="007858D5"/>
    <w:rsid w:val="007878DF"/>
    <w:rsid w:val="0079046F"/>
    <w:rsid w:val="00790738"/>
    <w:rsid w:val="007908C0"/>
    <w:rsid w:val="00790C7C"/>
    <w:rsid w:val="00791625"/>
    <w:rsid w:val="00791D32"/>
    <w:rsid w:val="007920AF"/>
    <w:rsid w:val="00793C6E"/>
    <w:rsid w:val="00794933"/>
    <w:rsid w:val="00795DF4"/>
    <w:rsid w:val="00795E89"/>
    <w:rsid w:val="00796FDC"/>
    <w:rsid w:val="0079739F"/>
    <w:rsid w:val="00797AF1"/>
    <w:rsid w:val="007A0D29"/>
    <w:rsid w:val="007A13F6"/>
    <w:rsid w:val="007A23DF"/>
    <w:rsid w:val="007A2908"/>
    <w:rsid w:val="007A3DA7"/>
    <w:rsid w:val="007A5090"/>
    <w:rsid w:val="007A5EF4"/>
    <w:rsid w:val="007A65EC"/>
    <w:rsid w:val="007A7270"/>
    <w:rsid w:val="007A73EC"/>
    <w:rsid w:val="007A7BBC"/>
    <w:rsid w:val="007B0010"/>
    <w:rsid w:val="007B07CA"/>
    <w:rsid w:val="007B1A97"/>
    <w:rsid w:val="007B20C6"/>
    <w:rsid w:val="007B2504"/>
    <w:rsid w:val="007B2872"/>
    <w:rsid w:val="007B437E"/>
    <w:rsid w:val="007B4580"/>
    <w:rsid w:val="007B5104"/>
    <w:rsid w:val="007B5BA3"/>
    <w:rsid w:val="007B5C64"/>
    <w:rsid w:val="007B61C9"/>
    <w:rsid w:val="007B620E"/>
    <w:rsid w:val="007B748C"/>
    <w:rsid w:val="007B7AAE"/>
    <w:rsid w:val="007B7B6A"/>
    <w:rsid w:val="007C0ADC"/>
    <w:rsid w:val="007C100A"/>
    <w:rsid w:val="007C24C4"/>
    <w:rsid w:val="007C308B"/>
    <w:rsid w:val="007C32BD"/>
    <w:rsid w:val="007C36E7"/>
    <w:rsid w:val="007C3FD7"/>
    <w:rsid w:val="007C4366"/>
    <w:rsid w:val="007C47AF"/>
    <w:rsid w:val="007C5705"/>
    <w:rsid w:val="007C5E98"/>
    <w:rsid w:val="007C7689"/>
    <w:rsid w:val="007C79C4"/>
    <w:rsid w:val="007D49F1"/>
    <w:rsid w:val="007D4E09"/>
    <w:rsid w:val="007D5FCB"/>
    <w:rsid w:val="007D6160"/>
    <w:rsid w:val="007D6F66"/>
    <w:rsid w:val="007E0E96"/>
    <w:rsid w:val="007E0EE6"/>
    <w:rsid w:val="007E167A"/>
    <w:rsid w:val="007E1FAC"/>
    <w:rsid w:val="007E2B14"/>
    <w:rsid w:val="007E332D"/>
    <w:rsid w:val="007E372C"/>
    <w:rsid w:val="007E3E96"/>
    <w:rsid w:val="007E42F9"/>
    <w:rsid w:val="007E6571"/>
    <w:rsid w:val="007E6976"/>
    <w:rsid w:val="007E7338"/>
    <w:rsid w:val="007F1B3E"/>
    <w:rsid w:val="007F20E9"/>
    <w:rsid w:val="007F2216"/>
    <w:rsid w:val="007F230C"/>
    <w:rsid w:val="007F31BE"/>
    <w:rsid w:val="007F3800"/>
    <w:rsid w:val="007F71E7"/>
    <w:rsid w:val="007F7570"/>
    <w:rsid w:val="00800632"/>
    <w:rsid w:val="00801028"/>
    <w:rsid w:val="0080149A"/>
    <w:rsid w:val="00804256"/>
    <w:rsid w:val="008042E5"/>
    <w:rsid w:val="008047D5"/>
    <w:rsid w:val="00805DF6"/>
    <w:rsid w:val="00805E96"/>
    <w:rsid w:val="00806501"/>
    <w:rsid w:val="00807DFA"/>
    <w:rsid w:val="0081241D"/>
    <w:rsid w:val="0081273D"/>
    <w:rsid w:val="008137E0"/>
    <w:rsid w:val="008144CF"/>
    <w:rsid w:val="00815CC1"/>
    <w:rsid w:val="0082100F"/>
    <w:rsid w:val="008213C3"/>
    <w:rsid w:val="008213FE"/>
    <w:rsid w:val="008215AA"/>
    <w:rsid w:val="00822240"/>
    <w:rsid w:val="00822DE8"/>
    <w:rsid w:val="008239F9"/>
    <w:rsid w:val="00824881"/>
    <w:rsid w:val="008254F8"/>
    <w:rsid w:val="0082791F"/>
    <w:rsid w:val="00830654"/>
    <w:rsid w:val="00830DD0"/>
    <w:rsid w:val="00830ED9"/>
    <w:rsid w:val="00831FD8"/>
    <w:rsid w:val="008321EC"/>
    <w:rsid w:val="00832844"/>
    <w:rsid w:val="00834AA2"/>
    <w:rsid w:val="00835675"/>
    <w:rsid w:val="008400E3"/>
    <w:rsid w:val="0084046E"/>
    <w:rsid w:val="0084060D"/>
    <w:rsid w:val="00841300"/>
    <w:rsid w:val="00841B31"/>
    <w:rsid w:val="00843F39"/>
    <w:rsid w:val="00844488"/>
    <w:rsid w:val="00845BEA"/>
    <w:rsid w:val="00846756"/>
    <w:rsid w:val="008470E6"/>
    <w:rsid w:val="00847691"/>
    <w:rsid w:val="00847AB2"/>
    <w:rsid w:val="00850385"/>
    <w:rsid w:val="00851AD3"/>
    <w:rsid w:val="0085245D"/>
    <w:rsid w:val="00852513"/>
    <w:rsid w:val="008529D3"/>
    <w:rsid w:val="00852CC8"/>
    <w:rsid w:val="0085304B"/>
    <w:rsid w:val="00853C61"/>
    <w:rsid w:val="008554EF"/>
    <w:rsid w:val="00855AF4"/>
    <w:rsid w:val="008561FE"/>
    <w:rsid w:val="00857021"/>
    <w:rsid w:val="0085710A"/>
    <w:rsid w:val="0085752F"/>
    <w:rsid w:val="0085769B"/>
    <w:rsid w:val="008603E8"/>
    <w:rsid w:val="008609F7"/>
    <w:rsid w:val="00860C7C"/>
    <w:rsid w:val="00862CF0"/>
    <w:rsid w:val="00863350"/>
    <w:rsid w:val="00863CCE"/>
    <w:rsid w:val="00867394"/>
    <w:rsid w:val="00867B4C"/>
    <w:rsid w:val="00867BF3"/>
    <w:rsid w:val="00870272"/>
    <w:rsid w:val="00871BBA"/>
    <w:rsid w:val="00871D30"/>
    <w:rsid w:val="00871DAD"/>
    <w:rsid w:val="008733E5"/>
    <w:rsid w:val="00874B07"/>
    <w:rsid w:val="0087561D"/>
    <w:rsid w:val="008756DA"/>
    <w:rsid w:val="00875868"/>
    <w:rsid w:val="00877851"/>
    <w:rsid w:val="00877C12"/>
    <w:rsid w:val="00880209"/>
    <w:rsid w:val="00880CD3"/>
    <w:rsid w:val="0088168D"/>
    <w:rsid w:val="00881F8A"/>
    <w:rsid w:val="00882825"/>
    <w:rsid w:val="0088335E"/>
    <w:rsid w:val="008841CC"/>
    <w:rsid w:val="00885C10"/>
    <w:rsid w:val="0088635A"/>
    <w:rsid w:val="00887779"/>
    <w:rsid w:val="008908B9"/>
    <w:rsid w:val="00890B47"/>
    <w:rsid w:val="0089115D"/>
    <w:rsid w:val="00891C2B"/>
    <w:rsid w:val="00892BA0"/>
    <w:rsid w:val="00893552"/>
    <w:rsid w:val="00893967"/>
    <w:rsid w:val="00894C4F"/>
    <w:rsid w:val="00894E8B"/>
    <w:rsid w:val="00895EB9"/>
    <w:rsid w:val="008964AE"/>
    <w:rsid w:val="00897263"/>
    <w:rsid w:val="00897650"/>
    <w:rsid w:val="00897EE9"/>
    <w:rsid w:val="008A00B6"/>
    <w:rsid w:val="008A15C2"/>
    <w:rsid w:val="008A477E"/>
    <w:rsid w:val="008A5192"/>
    <w:rsid w:val="008A51E4"/>
    <w:rsid w:val="008A534F"/>
    <w:rsid w:val="008A6D1F"/>
    <w:rsid w:val="008B1081"/>
    <w:rsid w:val="008B1975"/>
    <w:rsid w:val="008B3098"/>
    <w:rsid w:val="008B32A4"/>
    <w:rsid w:val="008B5B82"/>
    <w:rsid w:val="008B62D3"/>
    <w:rsid w:val="008C0364"/>
    <w:rsid w:val="008C1BD8"/>
    <w:rsid w:val="008C3E99"/>
    <w:rsid w:val="008C50D8"/>
    <w:rsid w:val="008C526C"/>
    <w:rsid w:val="008C52D3"/>
    <w:rsid w:val="008C535F"/>
    <w:rsid w:val="008C57FC"/>
    <w:rsid w:val="008C5C6D"/>
    <w:rsid w:val="008C61F6"/>
    <w:rsid w:val="008D04F2"/>
    <w:rsid w:val="008D1040"/>
    <w:rsid w:val="008D271A"/>
    <w:rsid w:val="008D2747"/>
    <w:rsid w:val="008D3FAE"/>
    <w:rsid w:val="008D46A5"/>
    <w:rsid w:val="008D487A"/>
    <w:rsid w:val="008D5439"/>
    <w:rsid w:val="008D670E"/>
    <w:rsid w:val="008D6E7B"/>
    <w:rsid w:val="008E0C8C"/>
    <w:rsid w:val="008E0FB0"/>
    <w:rsid w:val="008E2073"/>
    <w:rsid w:val="008E2730"/>
    <w:rsid w:val="008E3C68"/>
    <w:rsid w:val="008E4544"/>
    <w:rsid w:val="008E4E72"/>
    <w:rsid w:val="008E4F8C"/>
    <w:rsid w:val="008E56B4"/>
    <w:rsid w:val="008E6ABE"/>
    <w:rsid w:val="008F55DB"/>
    <w:rsid w:val="008F612C"/>
    <w:rsid w:val="008F6829"/>
    <w:rsid w:val="00902C9B"/>
    <w:rsid w:val="009042FA"/>
    <w:rsid w:val="00905FBE"/>
    <w:rsid w:val="00906B31"/>
    <w:rsid w:val="00906B73"/>
    <w:rsid w:val="009072E9"/>
    <w:rsid w:val="00907FF1"/>
    <w:rsid w:val="00910686"/>
    <w:rsid w:val="00911B31"/>
    <w:rsid w:val="009124F5"/>
    <w:rsid w:val="00913CB6"/>
    <w:rsid w:val="009142B9"/>
    <w:rsid w:val="0091444D"/>
    <w:rsid w:val="009154B0"/>
    <w:rsid w:val="00915A54"/>
    <w:rsid w:val="00915B01"/>
    <w:rsid w:val="009162F7"/>
    <w:rsid w:val="009178FB"/>
    <w:rsid w:val="00917A38"/>
    <w:rsid w:val="00917F45"/>
    <w:rsid w:val="009205EE"/>
    <w:rsid w:val="00921346"/>
    <w:rsid w:val="00921DD5"/>
    <w:rsid w:val="009223A0"/>
    <w:rsid w:val="00922BAB"/>
    <w:rsid w:val="009231A9"/>
    <w:rsid w:val="00923A38"/>
    <w:rsid w:val="009254BA"/>
    <w:rsid w:val="00926788"/>
    <w:rsid w:val="0092714C"/>
    <w:rsid w:val="00927874"/>
    <w:rsid w:val="00927B78"/>
    <w:rsid w:val="00927FBD"/>
    <w:rsid w:val="00930602"/>
    <w:rsid w:val="00931EBD"/>
    <w:rsid w:val="009326A4"/>
    <w:rsid w:val="00932BDB"/>
    <w:rsid w:val="00932C09"/>
    <w:rsid w:val="00933C51"/>
    <w:rsid w:val="00933CF8"/>
    <w:rsid w:val="0093442B"/>
    <w:rsid w:val="00936ADF"/>
    <w:rsid w:val="0094030D"/>
    <w:rsid w:val="009404B2"/>
    <w:rsid w:val="00940617"/>
    <w:rsid w:val="0094217D"/>
    <w:rsid w:val="00942C64"/>
    <w:rsid w:val="00943ACB"/>
    <w:rsid w:val="00943DA4"/>
    <w:rsid w:val="0094412C"/>
    <w:rsid w:val="009445BC"/>
    <w:rsid w:val="00946BFA"/>
    <w:rsid w:val="009529D0"/>
    <w:rsid w:val="0095502B"/>
    <w:rsid w:val="009550F0"/>
    <w:rsid w:val="00955E6B"/>
    <w:rsid w:val="00955FA4"/>
    <w:rsid w:val="009571F2"/>
    <w:rsid w:val="0096074C"/>
    <w:rsid w:val="00960823"/>
    <w:rsid w:val="00961224"/>
    <w:rsid w:val="00962B9F"/>
    <w:rsid w:val="00962D83"/>
    <w:rsid w:val="0096323B"/>
    <w:rsid w:val="00963837"/>
    <w:rsid w:val="009639EC"/>
    <w:rsid w:val="0096494A"/>
    <w:rsid w:val="00964B7E"/>
    <w:rsid w:val="00964F7D"/>
    <w:rsid w:val="00965942"/>
    <w:rsid w:val="00965D0E"/>
    <w:rsid w:val="00967A98"/>
    <w:rsid w:val="00967ADE"/>
    <w:rsid w:val="00970C2F"/>
    <w:rsid w:val="009713A1"/>
    <w:rsid w:val="009719DC"/>
    <w:rsid w:val="00972E86"/>
    <w:rsid w:val="009744BC"/>
    <w:rsid w:val="00976200"/>
    <w:rsid w:val="0097685D"/>
    <w:rsid w:val="00976DB3"/>
    <w:rsid w:val="009800A2"/>
    <w:rsid w:val="00980DC7"/>
    <w:rsid w:val="009812B7"/>
    <w:rsid w:val="0098157F"/>
    <w:rsid w:val="00982B05"/>
    <w:rsid w:val="0098350E"/>
    <w:rsid w:val="00985209"/>
    <w:rsid w:val="00985C65"/>
    <w:rsid w:val="00986AB8"/>
    <w:rsid w:val="009915F9"/>
    <w:rsid w:val="00991722"/>
    <w:rsid w:val="00994833"/>
    <w:rsid w:val="0099618F"/>
    <w:rsid w:val="0099747F"/>
    <w:rsid w:val="009A1DBF"/>
    <w:rsid w:val="009A381E"/>
    <w:rsid w:val="009A54A7"/>
    <w:rsid w:val="009A5B9A"/>
    <w:rsid w:val="009A60B6"/>
    <w:rsid w:val="009A69C2"/>
    <w:rsid w:val="009A7605"/>
    <w:rsid w:val="009B103D"/>
    <w:rsid w:val="009B1C65"/>
    <w:rsid w:val="009B21EA"/>
    <w:rsid w:val="009B3334"/>
    <w:rsid w:val="009B47F8"/>
    <w:rsid w:val="009B4F51"/>
    <w:rsid w:val="009B51E0"/>
    <w:rsid w:val="009B6560"/>
    <w:rsid w:val="009B74C3"/>
    <w:rsid w:val="009C0321"/>
    <w:rsid w:val="009C460A"/>
    <w:rsid w:val="009C4CF0"/>
    <w:rsid w:val="009C4F07"/>
    <w:rsid w:val="009D03E2"/>
    <w:rsid w:val="009D191F"/>
    <w:rsid w:val="009D1BF5"/>
    <w:rsid w:val="009D2115"/>
    <w:rsid w:val="009D3102"/>
    <w:rsid w:val="009D57C8"/>
    <w:rsid w:val="009D5B2D"/>
    <w:rsid w:val="009D5DA9"/>
    <w:rsid w:val="009D5F18"/>
    <w:rsid w:val="009D6D47"/>
    <w:rsid w:val="009D70D7"/>
    <w:rsid w:val="009D70DA"/>
    <w:rsid w:val="009D7217"/>
    <w:rsid w:val="009E2A34"/>
    <w:rsid w:val="009E2BDE"/>
    <w:rsid w:val="009E3C2D"/>
    <w:rsid w:val="009E475D"/>
    <w:rsid w:val="009E5273"/>
    <w:rsid w:val="009E5995"/>
    <w:rsid w:val="009E762D"/>
    <w:rsid w:val="009E7CDC"/>
    <w:rsid w:val="009F0CC9"/>
    <w:rsid w:val="009F221C"/>
    <w:rsid w:val="009F3FC1"/>
    <w:rsid w:val="009F4300"/>
    <w:rsid w:val="009F49AF"/>
    <w:rsid w:val="009F4C20"/>
    <w:rsid w:val="009F4FF8"/>
    <w:rsid w:val="009F568F"/>
    <w:rsid w:val="009F6195"/>
    <w:rsid w:val="009F61FB"/>
    <w:rsid w:val="00A00312"/>
    <w:rsid w:val="00A02CF6"/>
    <w:rsid w:val="00A03275"/>
    <w:rsid w:val="00A03A5F"/>
    <w:rsid w:val="00A03D55"/>
    <w:rsid w:val="00A07420"/>
    <w:rsid w:val="00A10014"/>
    <w:rsid w:val="00A10789"/>
    <w:rsid w:val="00A11A61"/>
    <w:rsid w:val="00A1326A"/>
    <w:rsid w:val="00A1492D"/>
    <w:rsid w:val="00A15626"/>
    <w:rsid w:val="00A1563F"/>
    <w:rsid w:val="00A15BF8"/>
    <w:rsid w:val="00A214C2"/>
    <w:rsid w:val="00A21D0B"/>
    <w:rsid w:val="00A22483"/>
    <w:rsid w:val="00A23C0B"/>
    <w:rsid w:val="00A24E9E"/>
    <w:rsid w:val="00A26387"/>
    <w:rsid w:val="00A27517"/>
    <w:rsid w:val="00A337ED"/>
    <w:rsid w:val="00A33F1D"/>
    <w:rsid w:val="00A3603D"/>
    <w:rsid w:val="00A40CD2"/>
    <w:rsid w:val="00A4437A"/>
    <w:rsid w:val="00A45E3C"/>
    <w:rsid w:val="00A468B8"/>
    <w:rsid w:val="00A46A21"/>
    <w:rsid w:val="00A507D8"/>
    <w:rsid w:val="00A50A78"/>
    <w:rsid w:val="00A50CA2"/>
    <w:rsid w:val="00A510EB"/>
    <w:rsid w:val="00A542C8"/>
    <w:rsid w:val="00A5485D"/>
    <w:rsid w:val="00A549B6"/>
    <w:rsid w:val="00A54B22"/>
    <w:rsid w:val="00A55074"/>
    <w:rsid w:val="00A55EEE"/>
    <w:rsid w:val="00A569B5"/>
    <w:rsid w:val="00A56CA9"/>
    <w:rsid w:val="00A57F2C"/>
    <w:rsid w:val="00A605ED"/>
    <w:rsid w:val="00A62D3C"/>
    <w:rsid w:val="00A638D7"/>
    <w:rsid w:val="00A64ED6"/>
    <w:rsid w:val="00A659F4"/>
    <w:rsid w:val="00A65FDF"/>
    <w:rsid w:val="00A667E5"/>
    <w:rsid w:val="00A67B46"/>
    <w:rsid w:val="00A67B5F"/>
    <w:rsid w:val="00A71DCD"/>
    <w:rsid w:val="00A7288A"/>
    <w:rsid w:val="00A745F0"/>
    <w:rsid w:val="00A74B6D"/>
    <w:rsid w:val="00A75776"/>
    <w:rsid w:val="00A757CC"/>
    <w:rsid w:val="00A7673D"/>
    <w:rsid w:val="00A768BF"/>
    <w:rsid w:val="00A77C24"/>
    <w:rsid w:val="00A77DE3"/>
    <w:rsid w:val="00A81178"/>
    <w:rsid w:val="00A81E09"/>
    <w:rsid w:val="00A829D8"/>
    <w:rsid w:val="00A82A95"/>
    <w:rsid w:val="00A838B0"/>
    <w:rsid w:val="00A84223"/>
    <w:rsid w:val="00A8566B"/>
    <w:rsid w:val="00A86685"/>
    <w:rsid w:val="00A86A52"/>
    <w:rsid w:val="00A86B66"/>
    <w:rsid w:val="00A87759"/>
    <w:rsid w:val="00A87832"/>
    <w:rsid w:val="00A87926"/>
    <w:rsid w:val="00A902BF"/>
    <w:rsid w:val="00A90320"/>
    <w:rsid w:val="00A914D5"/>
    <w:rsid w:val="00A962E5"/>
    <w:rsid w:val="00A96E6A"/>
    <w:rsid w:val="00A96ED9"/>
    <w:rsid w:val="00A97B09"/>
    <w:rsid w:val="00AA2593"/>
    <w:rsid w:val="00AA2D62"/>
    <w:rsid w:val="00AA3476"/>
    <w:rsid w:val="00AA35D1"/>
    <w:rsid w:val="00AA4DDF"/>
    <w:rsid w:val="00AA4E27"/>
    <w:rsid w:val="00AA4E59"/>
    <w:rsid w:val="00AA595F"/>
    <w:rsid w:val="00AA67CC"/>
    <w:rsid w:val="00AB06F6"/>
    <w:rsid w:val="00AB0740"/>
    <w:rsid w:val="00AB178D"/>
    <w:rsid w:val="00AB1935"/>
    <w:rsid w:val="00AB2273"/>
    <w:rsid w:val="00AB3FC6"/>
    <w:rsid w:val="00AB410B"/>
    <w:rsid w:val="00AB44B9"/>
    <w:rsid w:val="00AB4FEB"/>
    <w:rsid w:val="00AB5698"/>
    <w:rsid w:val="00AB5C84"/>
    <w:rsid w:val="00AB6B96"/>
    <w:rsid w:val="00AB70B6"/>
    <w:rsid w:val="00AB722A"/>
    <w:rsid w:val="00AB7F72"/>
    <w:rsid w:val="00AC0604"/>
    <w:rsid w:val="00AC0FB6"/>
    <w:rsid w:val="00AC1C55"/>
    <w:rsid w:val="00AC1F3B"/>
    <w:rsid w:val="00AC2835"/>
    <w:rsid w:val="00AC32CF"/>
    <w:rsid w:val="00AC5C0F"/>
    <w:rsid w:val="00AC6903"/>
    <w:rsid w:val="00AD0B74"/>
    <w:rsid w:val="00AD18E0"/>
    <w:rsid w:val="00AD3BA6"/>
    <w:rsid w:val="00AD3BF1"/>
    <w:rsid w:val="00AD3C95"/>
    <w:rsid w:val="00AD541F"/>
    <w:rsid w:val="00AD7255"/>
    <w:rsid w:val="00AE036B"/>
    <w:rsid w:val="00AE0449"/>
    <w:rsid w:val="00AE046B"/>
    <w:rsid w:val="00AE0752"/>
    <w:rsid w:val="00AE0F60"/>
    <w:rsid w:val="00AE2376"/>
    <w:rsid w:val="00AE2B68"/>
    <w:rsid w:val="00AE38BD"/>
    <w:rsid w:val="00AE3F4B"/>
    <w:rsid w:val="00AE4BD5"/>
    <w:rsid w:val="00AE5F3D"/>
    <w:rsid w:val="00AE5FB2"/>
    <w:rsid w:val="00AE67A5"/>
    <w:rsid w:val="00AE67A8"/>
    <w:rsid w:val="00AE79BC"/>
    <w:rsid w:val="00AF332D"/>
    <w:rsid w:val="00AF34A0"/>
    <w:rsid w:val="00AF3E05"/>
    <w:rsid w:val="00AF475B"/>
    <w:rsid w:val="00AF49BE"/>
    <w:rsid w:val="00AF51DC"/>
    <w:rsid w:val="00AF65DF"/>
    <w:rsid w:val="00AF68EC"/>
    <w:rsid w:val="00AF736E"/>
    <w:rsid w:val="00B00D79"/>
    <w:rsid w:val="00B00F5C"/>
    <w:rsid w:val="00B0201E"/>
    <w:rsid w:val="00B0229D"/>
    <w:rsid w:val="00B02377"/>
    <w:rsid w:val="00B024EA"/>
    <w:rsid w:val="00B025A5"/>
    <w:rsid w:val="00B033B0"/>
    <w:rsid w:val="00B034BF"/>
    <w:rsid w:val="00B03554"/>
    <w:rsid w:val="00B03595"/>
    <w:rsid w:val="00B03F82"/>
    <w:rsid w:val="00B04160"/>
    <w:rsid w:val="00B04295"/>
    <w:rsid w:val="00B04B39"/>
    <w:rsid w:val="00B05A43"/>
    <w:rsid w:val="00B07AF5"/>
    <w:rsid w:val="00B07B14"/>
    <w:rsid w:val="00B1064C"/>
    <w:rsid w:val="00B1184E"/>
    <w:rsid w:val="00B151C4"/>
    <w:rsid w:val="00B1625B"/>
    <w:rsid w:val="00B16C3A"/>
    <w:rsid w:val="00B17C58"/>
    <w:rsid w:val="00B20544"/>
    <w:rsid w:val="00B21DEE"/>
    <w:rsid w:val="00B23981"/>
    <w:rsid w:val="00B25467"/>
    <w:rsid w:val="00B25FAC"/>
    <w:rsid w:val="00B272E1"/>
    <w:rsid w:val="00B327EB"/>
    <w:rsid w:val="00B344E0"/>
    <w:rsid w:val="00B34542"/>
    <w:rsid w:val="00B35143"/>
    <w:rsid w:val="00B3556C"/>
    <w:rsid w:val="00B3775E"/>
    <w:rsid w:val="00B42F80"/>
    <w:rsid w:val="00B4385E"/>
    <w:rsid w:val="00B44F5C"/>
    <w:rsid w:val="00B453D8"/>
    <w:rsid w:val="00B50776"/>
    <w:rsid w:val="00B5155B"/>
    <w:rsid w:val="00B518EA"/>
    <w:rsid w:val="00B52464"/>
    <w:rsid w:val="00B538E6"/>
    <w:rsid w:val="00B539EA"/>
    <w:rsid w:val="00B545CC"/>
    <w:rsid w:val="00B548A3"/>
    <w:rsid w:val="00B63235"/>
    <w:rsid w:val="00B63319"/>
    <w:rsid w:val="00B639C1"/>
    <w:rsid w:val="00B63D0F"/>
    <w:rsid w:val="00B64601"/>
    <w:rsid w:val="00B65E15"/>
    <w:rsid w:val="00B65EF7"/>
    <w:rsid w:val="00B67679"/>
    <w:rsid w:val="00B700FC"/>
    <w:rsid w:val="00B72323"/>
    <w:rsid w:val="00B72804"/>
    <w:rsid w:val="00B72B28"/>
    <w:rsid w:val="00B72DC0"/>
    <w:rsid w:val="00B7466D"/>
    <w:rsid w:val="00B74A27"/>
    <w:rsid w:val="00B76941"/>
    <w:rsid w:val="00B80A07"/>
    <w:rsid w:val="00B80A30"/>
    <w:rsid w:val="00B81551"/>
    <w:rsid w:val="00B81FD1"/>
    <w:rsid w:val="00B82716"/>
    <w:rsid w:val="00B82B78"/>
    <w:rsid w:val="00B82FD9"/>
    <w:rsid w:val="00B84532"/>
    <w:rsid w:val="00B863A9"/>
    <w:rsid w:val="00B863EB"/>
    <w:rsid w:val="00B87486"/>
    <w:rsid w:val="00B90087"/>
    <w:rsid w:val="00B903F7"/>
    <w:rsid w:val="00B90B85"/>
    <w:rsid w:val="00B91781"/>
    <w:rsid w:val="00B91E4D"/>
    <w:rsid w:val="00B9356C"/>
    <w:rsid w:val="00B938EC"/>
    <w:rsid w:val="00B94097"/>
    <w:rsid w:val="00B94509"/>
    <w:rsid w:val="00B946B5"/>
    <w:rsid w:val="00B97027"/>
    <w:rsid w:val="00B97A01"/>
    <w:rsid w:val="00B97FD4"/>
    <w:rsid w:val="00BA1995"/>
    <w:rsid w:val="00BA1B0A"/>
    <w:rsid w:val="00BA2914"/>
    <w:rsid w:val="00BA6921"/>
    <w:rsid w:val="00BA6CE2"/>
    <w:rsid w:val="00BB102C"/>
    <w:rsid w:val="00BB2CE5"/>
    <w:rsid w:val="00BB2E9C"/>
    <w:rsid w:val="00BB3015"/>
    <w:rsid w:val="00BB3B0E"/>
    <w:rsid w:val="00BB3F5B"/>
    <w:rsid w:val="00BB454C"/>
    <w:rsid w:val="00BB656C"/>
    <w:rsid w:val="00BB6A2A"/>
    <w:rsid w:val="00BC02C8"/>
    <w:rsid w:val="00BC0799"/>
    <w:rsid w:val="00BC1529"/>
    <w:rsid w:val="00BC2EE7"/>
    <w:rsid w:val="00BC324B"/>
    <w:rsid w:val="00BC4306"/>
    <w:rsid w:val="00BC4815"/>
    <w:rsid w:val="00BC5970"/>
    <w:rsid w:val="00BC6542"/>
    <w:rsid w:val="00BC74F9"/>
    <w:rsid w:val="00BC792D"/>
    <w:rsid w:val="00BC7942"/>
    <w:rsid w:val="00BC7C2D"/>
    <w:rsid w:val="00BD1FD6"/>
    <w:rsid w:val="00BD2AE9"/>
    <w:rsid w:val="00BD2B9E"/>
    <w:rsid w:val="00BD2D99"/>
    <w:rsid w:val="00BD3301"/>
    <w:rsid w:val="00BD359D"/>
    <w:rsid w:val="00BD3C64"/>
    <w:rsid w:val="00BD3FFF"/>
    <w:rsid w:val="00BD4711"/>
    <w:rsid w:val="00BD6058"/>
    <w:rsid w:val="00BD69D6"/>
    <w:rsid w:val="00BD78ED"/>
    <w:rsid w:val="00BE03CA"/>
    <w:rsid w:val="00BE0885"/>
    <w:rsid w:val="00BE176C"/>
    <w:rsid w:val="00BE1C2D"/>
    <w:rsid w:val="00BE255F"/>
    <w:rsid w:val="00BE5520"/>
    <w:rsid w:val="00BE5CC0"/>
    <w:rsid w:val="00BE71AB"/>
    <w:rsid w:val="00BE7243"/>
    <w:rsid w:val="00BE73FE"/>
    <w:rsid w:val="00BE77EC"/>
    <w:rsid w:val="00BF15D3"/>
    <w:rsid w:val="00BF45A6"/>
    <w:rsid w:val="00BF5744"/>
    <w:rsid w:val="00BF599A"/>
    <w:rsid w:val="00BF701F"/>
    <w:rsid w:val="00BF751B"/>
    <w:rsid w:val="00BF7BC0"/>
    <w:rsid w:val="00C00004"/>
    <w:rsid w:val="00C00E46"/>
    <w:rsid w:val="00C012CA"/>
    <w:rsid w:val="00C014AE"/>
    <w:rsid w:val="00C01880"/>
    <w:rsid w:val="00C05F90"/>
    <w:rsid w:val="00C06EB9"/>
    <w:rsid w:val="00C0779A"/>
    <w:rsid w:val="00C1141F"/>
    <w:rsid w:val="00C120E0"/>
    <w:rsid w:val="00C125A9"/>
    <w:rsid w:val="00C12A45"/>
    <w:rsid w:val="00C135A9"/>
    <w:rsid w:val="00C13731"/>
    <w:rsid w:val="00C14EC7"/>
    <w:rsid w:val="00C15B4A"/>
    <w:rsid w:val="00C160C7"/>
    <w:rsid w:val="00C164A7"/>
    <w:rsid w:val="00C167A4"/>
    <w:rsid w:val="00C16BC2"/>
    <w:rsid w:val="00C16D2E"/>
    <w:rsid w:val="00C172B5"/>
    <w:rsid w:val="00C20360"/>
    <w:rsid w:val="00C21DD7"/>
    <w:rsid w:val="00C22F7D"/>
    <w:rsid w:val="00C23948"/>
    <w:rsid w:val="00C242D0"/>
    <w:rsid w:val="00C24A8D"/>
    <w:rsid w:val="00C30628"/>
    <w:rsid w:val="00C32E34"/>
    <w:rsid w:val="00C33FC6"/>
    <w:rsid w:val="00C34EBA"/>
    <w:rsid w:val="00C36FC8"/>
    <w:rsid w:val="00C3740D"/>
    <w:rsid w:val="00C4043A"/>
    <w:rsid w:val="00C408C4"/>
    <w:rsid w:val="00C42D48"/>
    <w:rsid w:val="00C4331A"/>
    <w:rsid w:val="00C4457A"/>
    <w:rsid w:val="00C449EB"/>
    <w:rsid w:val="00C44D1E"/>
    <w:rsid w:val="00C469E1"/>
    <w:rsid w:val="00C46DB6"/>
    <w:rsid w:val="00C47A54"/>
    <w:rsid w:val="00C47CC6"/>
    <w:rsid w:val="00C47DE5"/>
    <w:rsid w:val="00C503F5"/>
    <w:rsid w:val="00C51D85"/>
    <w:rsid w:val="00C52288"/>
    <w:rsid w:val="00C52AA6"/>
    <w:rsid w:val="00C52B53"/>
    <w:rsid w:val="00C539D8"/>
    <w:rsid w:val="00C54C63"/>
    <w:rsid w:val="00C56C45"/>
    <w:rsid w:val="00C629D9"/>
    <w:rsid w:val="00C63822"/>
    <w:rsid w:val="00C64764"/>
    <w:rsid w:val="00C647A5"/>
    <w:rsid w:val="00C6482A"/>
    <w:rsid w:val="00C664C3"/>
    <w:rsid w:val="00C70AF8"/>
    <w:rsid w:val="00C71FF6"/>
    <w:rsid w:val="00C740DD"/>
    <w:rsid w:val="00C74845"/>
    <w:rsid w:val="00C74E7D"/>
    <w:rsid w:val="00C7742E"/>
    <w:rsid w:val="00C77C3D"/>
    <w:rsid w:val="00C80988"/>
    <w:rsid w:val="00C80D3D"/>
    <w:rsid w:val="00C81E37"/>
    <w:rsid w:val="00C81E3A"/>
    <w:rsid w:val="00C8264C"/>
    <w:rsid w:val="00C82CCF"/>
    <w:rsid w:val="00C87722"/>
    <w:rsid w:val="00C87C5B"/>
    <w:rsid w:val="00C91908"/>
    <w:rsid w:val="00C91993"/>
    <w:rsid w:val="00C91CB1"/>
    <w:rsid w:val="00C92BF4"/>
    <w:rsid w:val="00C9430E"/>
    <w:rsid w:val="00C94E2C"/>
    <w:rsid w:val="00C961DB"/>
    <w:rsid w:val="00C9629A"/>
    <w:rsid w:val="00C97215"/>
    <w:rsid w:val="00C97280"/>
    <w:rsid w:val="00CA00DA"/>
    <w:rsid w:val="00CA04D7"/>
    <w:rsid w:val="00CA2A41"/>
    <w:rsid w:val="00CA312C"/>
    <w:rsid w:val="00CA3739"/>
    <w:rsid w:val="00CA403D"/>
    <w:rsid w:val="00CA4433"/>
    <w:rsid w:val="00CA5924"/>
    <w:rsid w:val="00CA63CA"/>
    <w:rsid w:val="00CA6AF1"/>
    <w:rsid w:val="00CA6DA3"/>
    <w:rsid w:val="00CA71F2"/>
    <w:rsid w:val="00CA7392"/>
    <w:rsid w:val="00CA7C64"/>
    <w:rsid w:val="00CA7DC7"/>
    <w:rsid w:val="00CB04EB"/>
    <w:rsid w:val="00CB0633"/>
    <w:rsid w:val="00CB07F3"/>
    <w:rsid w:val="00CB1EF2"/>
    <w:rsid w:val="00CB2118"/>
    <w:rsid w:val="00CB2255"/>
    <w:rsid w:val="00CB4412"/>
    <w:rsid w:val="00CB4538"/>
    <w:rsid w:val="00CB6721"/>
    <w:rsid w:val="00CB6FE0"/>
    <w:rsid w:val="00CB72E8"/>
    <w:rsid w:val="00CC0972"/>
    <w:rsid w:val="00CC0CD8"/>
    <w:rsid w:val="00CC34BA"/>
    <w:rsid w:val="00CC473C"/>
    <w:rsid w:val="00CC53AA"/>
    <w:rsid w:val="00CC588E"/>
    <w:rsid w:val="00CC6933"/>
    <w:rsid w:val="00CC72AA"/>
    <w:rsid w:val="00CC76E8"/>
    <w:rsid w:val="00CD1C13"/>
    <w:rsid w:val="00CD280F"/>
    <w:rsid w:val="00CD2FC3"/>
    <w:rsid w:val="00CD39CB"/>
    <w:rsid w:val="00CD7184"/>
    <w:rsid w:val="00CD7767"/>
    <w:rsid w:val="00CE022C"/>
    <w:rsid w:val="00CE035D"/>
    <w:rsid w:val="00CE07A6"/>
    <w:rsid w:val="00CE204A"/>
    <w:rsid w:val="00CE300D"/>
    <w:rsid w:val="00CE6584"/>
    <w:rsid w:val="00CE7434"/>
    <w:rsid w:val="00CE7C69"/>
    <w:rsid w:val="00CF0BA5"/>
    <w:rsid w:val="00CF0E43"/>
    <w:rsid w:val="00CF13AD"/>
    <w:rsid w:val="00CF2FB6"/>
    <w:rsid w:val="00CF379B"/>
    <w:rsid w:val="00CF411C"/>
    <w:rsid w:val="00CF4C58"/>
    <w:rsid w:val="00CF6344"/>
    <w:rsid w:val="00CF6B5F"/>
    <w:rsid w:val="00CF6C34"/>
    <w:rsid w:val="00CF794E"/>
    <w:rsid w:val="00D00FD7"/>
    <w:rsid w:val="00D016D4"/>
    <w:rsid w:val="00D02045"/>
    <w:rsid w:val="00D041CC"/>
    <w:rsid w:val="00D056DB"/>
    <w:rsid w:val="00D0619D"/>
    <w:rsid w:val="00D072A7"/>
    <w:rsid w:val="00D07452"/>
    <w:rsid w:val="00D07A55"/>
    <w:rsid w:val="00D07D06"/>
    <w:rsid w:val="00D10743"/>
    <w:rsid w:val="00D117E5"/>
    <w:rsid w:val="00D11B23"/>
    <w:rsid w:val="00D11C69"/>
    <w:rsid w:val="00D11F06"/>
    <w:rsid w:val="00D128F3"/>
    <w:rsid w:val="00D12A7C"/>
    <w:rsid w:val="00D12A7F"/>
    <w:rsid w:val="00D12DC8"/>
    <w:rsid w:val="00D12DF7"/>
    <w:rsid w:val="00D1511C"/>
    <w:rsid w:val="00D15DBC"/>
    <w:rsid w:val="00D171AC"/>
    <w:rsid w:val="00D1773E"/>
    <w:rsid w:val="00D207A5"/>
    <w:rsid w:val="00D208B3"/>
    <w:rsid w:val="00D20998"/>
    <w:rsid w:val="00D21DBD"/>
    <w:rsid w:val="00D222E2"/>
    <w:rsid w:val="00D25F73"/>
    <w:rsid w:val="00D26618"/>
    <w:rsid w:val="00D30A56"/>
    <w:rsid w:val="00D319A1"/>
    <w:rsid w:val="00D31F3B"/>
    <w:rsid w:val="00D32545"/>
    <w:rsid w:val="00D32C9D"/>
    <w:rsid w:val="00D3422B"/>
    <w:rsid w:val="00D35A55"/>
    <w:rsid w:val="00D37AFC"/>
    <w:rsid w:val="00D40A89"/>
    <w:rsid w:val="00D46926"/>
    <w:rsid w:val="00D47E09"/>
    <w:rsid w:val="00D47F1A"/>
    <w:rsid w:val="00D50D25"/>
    <w:rsid w:val="00D5162A"/>
    <w:rsid w:val="00D51D35"/>
    <w:rsid w:val="00D52BDE"/>
    <w:rsid w:val="00D5343F"/>
    <w:rsid w:val="00D539A0"/>
    <w:rsid w:val="00D54F19"/>
    <w:rsid w:val="00D55477"/>
    <w:rsid w:val="00D5564F"/>
    <w:rsid w:val="00D56295"/>
    <w:rsid w:val="00D57210"/>
    <w:rsid w:val="00D57B40"/>
    <w:rsid w:val="00D602B6"/>
    <w:rsid w:val="00D629C2"/>
    <w:rsid w:val="00D63128"/>
    <w:rsid w:val="00D6415A"/>
    <w:rsid w:val="00D6441D"/>
    <w:rsid w:val="00D650E5"/>
    <w:rsid w:val="00D65E87"/>
    <w:rsid w:val="00D667BA"/>
    <w:rsid w:val="00D677A0"/>
    <w:rsid w:val="00D67B8F"/>
    <w:rsid w:val="00D67EE0"/>
    <w:rsid w:val="00D70FBF"/>
    <w:rsid w:val="00D71FC0"/>
    <w:rsid w:val="00D72549"/>
    <w:rsid w:val="00D72A1F"/>
    <w:rsid w:val="00D72DAB"/>
    <w:rsid w:val="00D74130"/>
    <w:rsid w:val="00D74A06"/>
    <w:rsid w:val="00D7528D"/>
    <w:rsid w:val="00D774FC"/>
    <w:rsid w:val="00D77E14"/>
    <w:rsid w:val="00D81087"/>
    <w:rsid w:val="00D818B5"/>
    <w:rsid w:val="00D82C19"/>
    <w:rsid w:val="00D82FDD"/>
    <w:rsid w:val="00D84639"/>
    <w:rsid w:val="00D8493F"/>
    <w:rsid w:val="00D84E13"/>
    <w:rsid w:val="00D86690"/>
    <w:rsid w:val="00D86C91"/>
    <w:rsid w:val="00D872F0"/>
    <w:rsid w:val="00D87BB6"/>
    <w:rsid w:val="00D87DCD"/>
    <w:rsid w:val="00D91292"/>
    <w:rsid w:val="00D91488"/>
    <w:rsid w:val="00D91AEE"/>
    <w:rsid w:val="00D927D6"/>
    <w:rsid w:val="00D95F6B"/>
    <w:rsid w:val="00D97614"/>
    <w:rsid w:val="00DA1141"/>
    <w:rsid w:val="00DA12BA"/>
    <w:rsid w:val="00DA17D5"/>
    <w:rsid w:val="00DA1FB8"/>
    <w:rsid w:val="00DA29EB"/>
    <w:rsid w:val="00DA3158"/>
    <w:rsid w:val="00DA3FC8"/>
    <w:rsid w:val="00DA3FF4"/>
    <w:rsid w:val="00DA4050"/>
    <w:rsid w:val="00DA4103"/>
    <w:rsid w:val="00DA6901"/>
    <w:rsid w:val="00DA7422"/>
    <w:rsid w:val="00DA761D"/>
    <w:rsid w:val="00DA796D"/>
    <w:rsid w:val="00DB03BE"/>
    <w:rsid w:val="00DB14A9"/>
    <w:rsid w:val="00DB1B50"/>
    <w:rsid w:val="00DB326E"/>
    <w:rsid w:val="00DB344D"/>
    <w:rsid w:val="00DB3849"/>
    <w:rsid w:val="00DB4163"/>
    <w:rsid w:val="00DB4605"/>
    <w:rsid w:val="00DB4BDD"/>
    <w:rsid w:val="00DB4E38"/>
    <w:rsid w:val="00DB6311"/>
    <w:rsid w:val="00DB7997"/>
    <w:rsid w:val="00DC11C3"/>
    <w:rsid w:val="00DC1A0F"/>
    <w:rsid w:val="00DC3D03"/>
    <w:rsid w:val="00DC4217"/>
    <w:rsid w:val="00DC4663"/>
    <w:rsid w:val="00DC5135"/>
    <w:rsid w:val="00DC591D"/>
    <w:rsid w:val="00DC7808"/>
    <w:rsid w:val="00DC7E48"/>
    <w:rsid w:val="00DD1128"/>
    <w:rsid w:val="00DD1F81"/>
    <w:rsid w:val="00DD451F"/>
    <w:rsid w:val="00DD7066"/>
    <w:rsid w:val="00DD7912"/>
    <w:rsid w:val="00DE5D5E"/>
    <w:rsid w:val="00DE624F"/>
    <w:rsid w:val="00DE6C93"/>
    <w:rsid w:val="00DE7510"/>
    <w:rsid w:val="00DE7E72"/>
    <w:rsid w:val="00DF07A0"/>
    <w:rsid w:val="00DF170C"/>
    <w:rsid w:val="00DF3E89"/>
    <w:rsid w:val="00DF4195"/>
    <w:rsid w:val="00DF4AD1"/>
    <w:rsid w:val="00DF5DD2"/>
    <w:rsid w:val="00DF673D"/>
    <w:rsid w:val="00DF6C20"/>
    <w:rsid w:val="00E00609"/>
    <w:rsid w:val="00E009D7"/>
    <w:rsid w:val="00E01D7B"/>
    <w:rsid w:val="00E0302F"/>
    <w:rsid w:val="00E03F0E"/>
    <w:rsid w:val="00E0780D"/>
    <w:rsid w:val="00E110FA"/>
    <w:rsid w:val="00E1500B"/>
    <w:rsid w:val="00E20DB4"/>
    <w:rsid w:val="00E21B4A"/>
    <w:rsid w:val="00E229C2"/>
    <w:rsid w:val="00E22D24"/>
    <w:rsid w:val="00E2344E"/>
    <w:rsid w:val="00E23638"/>
    <w:rsid w:val="00E23BDA"/>
    <w:rsid w:val="00E24609"/>
    <w:rsid w:val="00E24E2C"/>
    <w:rsid w:val="00E2598E"/>
    <w:rsid w:val="00E25DC8"/>
    <w:rsid w:val="00E261F5"/>
    <w:rsid w:val="00E2646E"/>
    <w:rsid w:val="00E2768B"/>
    <w:rsid w:val="00E30FFB"/>
    <w:rsid w:val="00E3112D"/>
    <w:rsid w:val="00E32479"/>
    <w:rsid w:val="00E32AD5"/>
    <w:rsid w:val="00E332AC"/>
    <w:rsid w:val="00E33A19"/>
    <w:rsid w:val="00E353F0"/>
    <w:rsid w:val="00E3618F"/>
    <w:rsid w:val="00E37048"/>
    <w:rsid w:val="00E3782A"/>
    <w:rsid w:val="00E40227"/>
    <w:rsid w:val="00E407B2"/>
    <w:rsid w:val="00E41CA1"/>
    <w:rsid w:val="00E42182"/>
    <w:rsid w:val="00E421EB"/>
    <w:rsid w:val="00E433B9"/>
    <w:rsid w:val="00E44011"/>
    <w:rsid w:val="00E44F13"/>
    <w:rsid w:val="00E46557"/>
    <w:rsid w:val="00E46E65"/>
    <w:rsid w:val="00E472EE"/>
    <w:rsid w:val="00E4761F"/>
    <w:rsid w:val="00E47D65"/>
    <w:rsid w:val="00E517A1"/>
    <w:rsid w:val="00E52BC8"/>
    <w:rsid w:val="00E54D5F"/>
    <w:rsid w:val="00E562C7"/>
    <w:rsid w:val="00E569A5"/>
    <w:rsid w:val="00E56AB3"/>
    <w:rsid w:val="00E57AFF"/>
    <w:rsid w:val="00E606B2"/>
    <w:rsid w:val="00E613EE"/>
    <w:rsid w:val="00E617D6"/>
    <w:rsid w:val="00E64D31"/>
    <w:rsid w:val="00E65EA1"/>
    <w:rsid w:val="00E666DD"/>
    <w:rsid w:val="00E6731B"/>
    <w:rsid w:val="00E67CA1"/>
    <w:rsid w:val="00E67CB3"/>
    <w:rsid w:val="00E71189"/>
    <w:rsid w:val="00E72678"/>
    <w:rsid w:val="00E753A5"/>
    <w:rsid w:val="00E7625B"/>
    <w:rsid w:val="00E80028"/>
    <w:rsid w:val="00E80AAF"/>
    <w:rsid w:val="00E80D91"/>
    <w:rsid w:val="00E814DA"/>
    <w:rsid w:val="00E8188B"/>
    <w:rsid w:val="00E8238F"/>
    <w:rsid w:val="00E82E08"/>
    <w:rsid w:val="00E843FC"/>
    <w:rsid w:val="00E8450E"/>
    <w:rsid w:val="00E860F9"/>
    <w:rsid w:val="00E8669A"/>
    <w:rsid w:val="00E87A16"/>
    <w:rsid w:val="00E90009"/>
    <w:rsid w:val="00E90DAB"/>
    <w:rsid w:val="00E91389"/>
    <w:rsid w:val="00E9151F"/>
    <w:rsid w:val="00E91574"/>
    <w:rsid w:val="00E91CBE"/>
    <w:rsid w:val="00E9387C"/>
    <w:rsid w:val="00E94307"/>
    <w:rsid w:val="00E95C97"/>
    <w:rsid w:val="00E96265"/>
    <w:rsid w:val="00E9754A"/>
    <w:rsid w:val="00EA0B47"/>
    <w:rsid w:val="00EA14C8"/>
    <w:rsid w:val="00EA176C"/>
    <w:rsid w:val="00EA2AEB"/>
    <w:rsid w:val="00EA2C2D"/>
    <w:rsid w:val="00EA2E07"/>
    <w:rsid w:val="00EA32E6"/>
    <w:rsid w:val="00EA4CE9"/>
    <w:rsid w:val="00EA4D0A"/>
    <w:rsid w:val="00EA5333"/>
    <w:rsid w:val="00EA62C0"/>
    <w:rsid w:val="00EA6B8B"/>
    <w:rsid w:val="00EA6CAD"/>
    <w:rsid w:val="00EA7365"/>
    <w:rsid w:val="00EA772B"/>
    <w:rsid w:val="00EA780A"/>
    <w:rsid w:val="00EA7DAC"/>
    <w:rsid w:val="00EB21AC"/>
    <w:rsid w:val="00EB3DC2"/>
    <w:rsid w:val="00EB471A"/>
    <w:rsid w:val="00EB4B76"/>
    <w:rsid w:val="00EB7460"/>
    <w:rsid w:val="00EB75BB"/>
    <w:rsid w:val="00EB7D29"/>
    <w:rsid w:val="00EC10D3"/>
    <w:rsid w:val="00EC2B86"/>
    <w:rsid w:val="00EC392B"/>
    <w:rsid w:val="00EC3ABC"/>
    <w:rsid w:val="00EC5363"/>
    <w:rsid w:val="00EC5902"/>
    <w:rsid w:val="00EC5AB0"/>
    <w:rsid w:val="00EC5F60"/>
    <w:rsid w:val="00EC67D6"/>
    <w:rsid w:val="00EC7A40"/>
    <w:rsid w:val="00ED18A6"/>
    <w:rsid w:val="00ED304E"/>
    <w:rsid w:val="00ED31C4"/>
    <w:rsid w:val="00EE10B9"/>
    <w:rsid w:val="00EE1556"/>
    <w:rsid w:val="00EE1F52"/>
    <w:rsid w:val="00EE246C"/>
    <w:rsid w:val="00EE26B7"/>
    <w:rsid w:val="00EE46E7"/>
    <w:rsid w:val="00EE5BE2"/>
    <w:rsid w:val="00EE79F6"/>
    <w:rsid w:val="00EF0910"/>
    <w:rsid w:val="00EF115F"/>
    <w:rsid w:val="00EF1D07"/>
    <w:rsid w:val="00EF1D28"/>
    <w:rsid w:val="00EF1FAD"/>
    <w:rsid w:val="00EF378C"/>
    <w:rsid w:val="00EF4004"/>
    <w:rsid w:val="00EF667B"/>
    <w:rsid w:val="00EF79DB"/>
    <w:rsid w:val="00F005CF"/>
    <w:rsid w:val="00F01D23"/>
    <w:rsid w:val="00F02E33"/>
    <w:rsid w:val="00F0463A"/>
    <w:rsid w:val="00F04CC7"/>
    <w:rsid w:val="00F05188"/>
    <w:rsid w:val="00F05C0F"/>
    <w:rsid w:val="00F06C06"/>
    <w:rsid w:val="00F072AF"/>
    <w:rsid w:val="00F072BD"/>
    <w:rsid w:val="00F0767A"/>
    <w:rsid w:val="00F10D2B"/>
    <w:rsid w:val="00F13331"/>
    <w:rsid w:val="00F1417B"/>
    <w:rsid w:val="00F146B8"/>
    <w:rsid w:val="00F16457"/>
    <w:rsid w:val="00F17A67"/>
    <w:rsid w:val="00F21415"/>
    <w:rsid w:val="00F22808"/>
    <w:rsid w:val="00F22ED5"/>
    <w:rsid w:val="00F232A9"/>
    <w:rsid w:val="00F24B39"/>
    <w:rsid w:val="00F25988"/>
    <w:rsid w:val="00F2622E"/>
    <w:rsid w:val="00F262D1"/>
    <w:rsid w:val="00F269AF"/>
    <w:rsid w:val="00F31509"/>
    <w:rsid w:val="00F315E2"/>
    <w:rsid w:val="00F31B2B"/>
    <w:rsid w:val="00F32093"/>
    <w:rsid w:val="00F34BF7"/>
    <w:rsid w:val="00F34D88"/>
    <w:rsid w:val="00F35CE2"/>
    <w:rsid w:val="00F36862"/>
    <w:rsid w:val="00F40127"/>
    <w:rsid w:val="00F40C51"/>
    <w:rsid w:val="00F419F8"/>
    <w:rsid w:val="00F4289D"/>
    <w:rsid w:val="00F43064"/>
    <w:rsid w:val="00F436A0"/>
    <w:rsid w:val="00F43C46"/>
    <w:rsid w:val="00F45812"/>
    <w:rsid w:val="00F45AB8"/>
    <w:rsid w:val="00F4600E"/>
    <w:rsid w:val="00F46F7C"/>
    <w:rsid w:val="00F501A0"/>
    <w:rsid w:val="00F50BD4"/>
    <w:rsid w:val="00F52503"/>
    <w:rsid w:val="00F52C67"/>
    <w:rsid w:val="00F535A3"/>
    <w:rsid w:val="00F54BA2"/>
    <w:rsid w:val="00F5544B"/>
    <w:rsid w:val="00F5647D"/>
    <w:rsid w:val="00F56ED3"/>
    <w:rsid w:val="00F57582"/>
    <w:rsid w:val="00F57777"/>
    <w:rsid w:val="00F604F3"/>
    <w:rsid w:val="00F60AFA"/>
    <w:rsid w:val="00F6104E"/>
    <w:rsid w:val="00F629C3"/>
    <w:rsid w:val="00F6352E"/>
    <w:rsid w:val="00F646DF"/>
    <w:rsid w:val="00F64E1A"/>
    <w:rsid w:val="00F65E9F"/>
    <w:rsid w:val="00F669BB"/>
    <w:rsid w:val="00F67231"/>
    <w:rsid w:val="00F70A7E"/>
    <w:rsid w:val="00F71A02"/>
    <w:rsid w:val="00F71FD9"/>
    <w:rsid w:val="00F722E4"/>
    <w:rsid w:val="00F72CCD"/>
    <w:rsid w:val="00F73156"/>
    <w:rsid w:val="00F73845"/>
    <w:rsid w:val="00F73920"/>
    <w:rsid w:val="00F749FA"/>
    <w:rsid w:val="00F75DBF"/>
    <w:rsid w:val="00F76EFE"/>
    <w:rsid w:val="00F77DF0"/>
    <w:rsid w:val="00F80633"/>
    <w:rsid w:val="00F810F7"/>
    <w:rsid w:val="00F8249B"/>
    <w:rsid w:val="00F82D30"/>
    <w:rsid w:val="00F844D0"/>
    <w:rsid w:val="00F84720"/>
    <w:rsid w:val="00F853AD"/>
    <w:rsid w:val="00F8584F"/>
    <w:rsid w:val="00F85A5A"/>
    <w:rsid w:val="00F86089"/>
    <w:rsid w:val="00F87C3D"/>
    <w:rsid w:val="00F87FE5"/>
    <w:rsid w:val="00F908D1"/>
    <w:rsid w:val="00F930BD"/>
    <w:rsid w:val="00F94B6D"/>
    <w:rsid w:val="00F9551D"/>
    <w:rsid w:val="00F976AD"/>
    <w:rsid w:val="00F97816"/>
    <w:rsid w:val="00FA0179"/>
    <w:rsid w:val="00FA13AE"/>
    <w:rsid w:val="00FA1A99"/>
    <w:rsid w:val="00FA32B9"/>
    <w:rsid w:val="00FA7AB0"/>
    <w:rsid w:val="00FA7B0D"/>
    <w:rsid w:val="00FA7F32"/>
    <w:rsid w:val="00FB094A"/>
    <w:rsid w:val="00FB0A9E"/>
    <w:rsid w:val="00FB19F3"/>
    <w:rsid w:val="00FB285F"/>
    <w:rsid w:val="00FB62E2"/>
    <w:rsid w:val="00FB660F"/>
    <w:rsid w:val="00FB6D4F"/>
    <w:rsid w:val="00FC0AC3"/>
    <w:rsid w:val="00FC0AFC"/>
    <w:rsid w:val="00FC0FA8"/>
    <w:rsid w:val="00FC1608"/>
    <w:rsid w:val="00FC213B"/>
    <w:rsid w:val="00FC3AAD"/>
    <w:rsid w:val="00FC410F"/>
    <w:rsid w:val="00FC528B"/>
    <w:rsid w:val="00FC533E"/>
    <w:rsid w:val="00FC551F"/>
    <w:rsid w:val="00FC7395"/>
    <w:rsid w:val="00FC75F0"/>
    <w:rsid w:val="00FD16CC"/>
    <w:rsid w:val="00FD47B4"/>
    <w:rsid w:val="00FD4F2D"/>
    <w:rsid w:val="00FD55AF"/>
    <w:rsid w:val="00FD5E80"/>
    <w:rsid w:val="00FD6E61"/>
    <w:rsid w:val="00FE1250"/>
    <w:rsid w:val="00FE172B"/>
    <w:rsid w:val="00FE1B2B"/>
    <w:rsid w:val="00FE1DF6"/>
    <w:rsid w:val="00FE40AD"/>
    <w:rsid w:val="00FE5AFF"/>
    <w:rsid w:val="00FF01CD"/>
    <w:rsid w:val="00FF07BA"/>
    <w:rsid w:val="00FF11C7"/>
    <w:rsid w:val="00FF1551"/>
    <w:rsid w:val="00FF4111"/>
    <w:rsid w:val="00FF4A53"/>
    <w:rsid w:val="00FF546A"/>
    <w:rsid w:val="00FF6FFB"/>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86F2C5"/>
  <w15:chartTrackingRefBased/>
  <w15:docId w15:val="{0AA60EB4-75AE-4FA7-B6A0-224147F6E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bg-BG" w:eastAsia="en-US" w:bidi="ar-SA"/>
      </w:rPr>
    </w:rPrDefault>
    <w:pPrDefault>
      <w:pPr>
        <w:spacing w:line="360" w:lineRule="atLeast"/>
        <w:ind w:firstLine="1531"/>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4C4F"/>
    <w:pPr>
      <w:spacing w:before="120" w:after="120"/>
      <w:ind w:firstLine="0"/>
    </w:pPr>
    <w:rPr>
      <w:rFonts w:eastAsia="Times New Roman" w:cs="Times New Roman"/>
      <w:szCs w:val="20"/>
    </w:rPr>
  </w:style>
  <w:style w:type="paragraph" w:styleId="Heading1">
    <w:name w:val="heading 1"/>
    <w:basedOn w:val="Normal"/>
    <w:next w:val="Normal"/>
    <w:link w:val="Heading1Char"/>
    <w:qFormat/>
    <w:rsid w:val="00293522"/>
    <w:pPr>
      <w:keepNext/>
      <w:framePr w:w="9659" w:h="730" w:hRule="exact" w:wrap="notBeside" w:vAnchor="text" w:hAnchor="page" w:x="1863" w:y="311"/>
      <w:numPr>
        <w:numId w:val="10"/>
      </w:numPr>
      <w:pBdr>
        <w:top w:val="triple" w:sz="4" w:space="1" w:color="1D1B11" w:themeColor="background2" w:themeShade="1A"/>
        <w:bottom w:val="triple" w:sz="4" w:space="1" w:color="1D1B11" w:themeColor="background2" w:themeShade="1A"/>
      </w:pBdr>
      <w:tabs>
        <w:tab w:val="left" w:pos="420"/>
        <w:tab w:val="center" w:pos="4607"/>
      </w:tabs>
      <w:spacing w:before="0" w:after="0"/>
      <w:jc w:val="center"/>
      <w:outlineLvl w:val="0"/>
    </w:pPr>
    <w:rPr>
      <w:bCs/>
      <w:smallCaps/>
      <w:color w:val="1D1B11" w:themeColor="background2" w:themeShade="1A"/>
      <w:sz w:val="40"/>
      <w:szCs w:val="40"/>
      <w:lang w:eastAsia="bg-BG"/>
    </w:rPr>
  </w:style>
  <w:style w:type="paragraph" w:styleId="Heading2">
    <w:name w:val="heading 2"/>
    <w:basedOn w:val="Normal"/>
    <w:next w:val="Normal"/>
    <w:link w:val="Heading2Char"/>
    <w:qFormat/>
    <w:rsid w:val="009F4300"/>
    <w:pPr>
      <w:keepNext/>
      <w:outlineLvl w:val="1"/>
    </w:pPr>
    <w:rPr>
      <w:rFonts w:cs="Arial"/>
      <w:b/>
      <w:bCs/>
      <w:iCs/>
      <w:szCs w:val="28"/>
    </w:rPr>
  </w:style>
  <w:style w:type="paragraph" w:styleId="Heading3">
    <w:name w:val="heading 3"/>
    <w:basedOn w:val="Normal"/>
    <w:next w:val="Normal"/>
    <w:link w:val="Heading3Char1"/>
    <w:qFormat/>
    <w:rsid w:val="009F4300"/>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9F4300"/>
    <w:pPr>
      <w:keepNext/>
      <w:tabs>
        <w:tab w:val="num" w:pos="864"/>
      </w:tabs>
      <w:spacing w:after="60"/>
      <w:ind w:firstLine="1531"/>
      <w:contextualSpacing/>
      <w:outlineLvl w:val="3"/>
    </w:pPr>
    <w:rPr>
      <w:bCs/>
      <w:i/>
      <w:szCs w:val="28"/>
    </w:rPr>
  </w:style>
  <w:style w:type="paragraph" w:styleId="Heading5">
    <w:name w:val="heading 5"/>
    <w:basedOn w:val="Normal"/>
    <w:next w:val="Normal"/>
    <w:link w:val="Heading5Char"/>
    <w:qFormat/>
    <w:rsid w:val="009F4300"/>
    <w:pPr>
      <w:tabs>
        <w:tab w:val="num" w:pos="1008"/>
      </w:tabs>
      <w:spacing w:before="240" w:after="60"/>
      <w:ind w:left="1008" w:hanging="1008"/>
      <w:contextualSpacing/>
      <w:outlineLvl w:val="4"/>
    </w:pPr>
    <w:rPr>
      <w:b/>
      <w:bCs/>
      <w:i/>
      <w:iCs/>
      <w:sz w:val="26"/>
      <w:szCs w:val="26"/>
    </w:rPr>
  </w:style>
  <w:style w:type="paragraph" w:styleId="Heading6">
    <w:name w:val="heading 6"/>
    <w:basedOn w:val="Normal"/>
    <w:next w:val="Normal"/>
    <w:link w:val="Heading6Char"/>
    <w:qFormat/>
    <w:rsid w:val="009F4300"/>
    <w:pPr>
      <w:tabs>
        <w:tab w:val="num" w:pos="1152"/>
      </w:tabs>
      <w:spacing w:before="240" w:after="60"/>
      <w:ind w:left="1152" w:hanging="1152"/>
      <w:contextualSpacing/>
      <w:outlineLvl w:val="5"/>
    </w:pPr>
    <w:rPr>
      <w:b/>
      <w:bCs/>
      <w:sz w:val="22"/>
      <w:szCs w:val="22"/>
    </w:rPr>
  </w:style>
  <w:style w:type="paragraph" w:styleId="Heading7">
    <w:name w:val="heading 7"/>
    <w:basedOn w:val="Normal"/>
    <w:next w:val="Normal"/>
    <w:link w:val="Heading7Char"/>
    <w:qFormat/>
    <w:rsid w:val="009F4300"/>
    <w:pPr>
      <w:tabs>
        <w:tab w:val="num" w:pos="1296"/>
      </w:tabs>
      <w:spacing w:before="240" w:after="60"/>
      <w:ind w:left="1296" w:hanging="1296"/>
      <w:contextualSpacing/>
      <w:outlineLvl w:val="6"/>
    </w:pPr>
    <w:rPr>
      <w:sz w:val="24"/>
      <w:szCs w:val="24"/>
    </w:rPr>
  </w:style>
  <w:style w:type="paragraph" w:styleId="Heading8">
    <w:name w:val="heading 8"/>
    <w:basedOn w:val="Normal"/>
    <w:next w:val="Normal"/>
    <w:link w:val="Heading8Char"/>
    <w:qFormat/>
    <w:rsid w:val="009F4300"/>
    <w:pPr>
      <w:tabs>
        <w:tab w:val="num" w:pos="1440"/>
      </w:tabs>
      <w:spacing w:before="240" w:after="60"/>
      <w:ind w:left="1440" w:hanging="1440"/>
      <w:contextualSpacing/>
      <w:outlineLvl w:val="7"/>
    </w:pPr>
    <w:rPr>
      <w:i/>
      <w:iCs/>
      <w:sz w:val="24"/>
      <w:szCs w:val="24"/>
    </w:rPr>
  </w:style>
  <w:style w:type="paragraph" w:styleId="Heading9">
    <w:name w:val="heading 9"/>
    <w:basedOn w:val="Normal"/>
    <w:next w:val="Normal"/>
    <w:link w:val="Heading9Char"/>
    <w:qFormat/>
    <w:rsid w:val="009F4300"/>
    <w:pPr>
      <w:tabs>
        <w:tab w:val="num" w:pos="1584"/>
      </w:tabs>
      <w:spacing w:before="240" w:after="60"/>
      <w:ind w:left="1584" w:hanging="1584"/>
      <w:contextualSpacing/>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2,Footnote Text Char1 Char,Footnote Text Char3 Char Char,Footnote Text Char2 Char Char Char,Footnote Text Char1 Char1 Char Char Char,ft Char1 Char Char Char Char,Footnote Text Char1 Char Char Char Char Char,ft,fn,f,Foot"/>
    <w:basedOn w:val="Normal"/>
    <w:link w:val="FootnoteTextChar"/>
    <w:autoRedefine/>
    <w:uiPriority w:val="99"/>
    <w:qFormat/>
    <w:rsid w:val="00750BE6"/>
    <w:pPr>
      <w:spacing w:before="0" w:after="0" w:line="240" w:lineRule="auto"/>
    </w:pPr>
    <w:rPr>
      <w:sz w:val="20"/>
    </w:rPr>
  </w:style>
  <w:style w:type="character" w:customStyle="1" w:styleId="FootnoteTextChar">
    <w:name w:val="Footnote Text Char"/>
    <w:aliases w:val="Footnote Text Char2 Char,Footnote Text Char1 Char Char,Footnote Text Char3 Char Char Char,Footnote Text Char2 Char Char Char Char,Footnote Text Char1 Char1 Char Char Char Char,ft Char1 Char Char Char Char Char,ft Char,fn Char,f Char"/>
    <w:link w:val="FootnoteText"/>
    <w:uiPriority w:val="99"/>
    <w:qFormat/>
    <w:rsid w:val="00750BE6"/>
    <w:rPr>
      <w:rFonts w:eastAsia="Times New Roman" w:cs="Times New Roman"/>
      <w:sz w:val="20"/>
      <w:szCs w:val="20"/>
    </w:rPr>
  </w:style>
  <w:style w:type="paragraph" w:customStyle="1" w:styleId="Reference">
    <w:name w:val="Reference"/>
    <w:basedOn w:val="FootnoteText"/>
    <w:link w:val="ReferenceChar"/>
    <w:qFormat/>
    <w:rsid w:val="0034456A"/>
    <w:pPr>
      <w:contextualSpacing/>
    </w:pPr>
  </w:style>
  <w:style w:type="character" w:customStyle="1" w:styleId="ReferenceChar">
    <w:name w:val="Reference Char"/>
    <w:basedOn w:val="FootnoteTextChar"/>
    <w:link w:val="Reference"/>
    <w:rsid w:val="0034456A"/>
    <w:rPr>
      <w:rFonts w:eastAsia="Times New Roman" w:cs="Times New Roman"/>
      <w:sz w:val="20"/>
      <w:szCs w:val="20"/>
    </w:rPr>
  </w:style>
  <w:style w:type="character" w:customStyle="1" w:styleId="Heading1Char">
    <w:name w:val="Heading 1 Char"/>
    <w:basedOn w:val="DefaultParagraphFont"/>
    <w:link w:val="Heading1"/>
    <w:rsid w:val="00293522"/>
    <w:rPr>
      <w:rFonts w:eastAsia="Times New Roman" w:cs="Times New Roman"/>
      <w:bCs/>
      <w:smallCaps/>
      <w:color w:val="1D1B11" w:themeColor="background2" w:themeShade="1A"/>
      <w:sz w:val="40"/>
      <w:szCs w:val="40"/>
      <w:lang w:eastAsia="bg-BG"/>
    </w:rPr>
  </w:style>
  <w:style w:type="character" w:customStyle="1" w:styleId="Heading2Char">
    <w:name w:val="Heading 2 Char"/>
    <w:basedOn w:val="DefaultParagraphFont"/>
    <w:link w:val="Heading2"/>
    <w:rsid w:val="009F4300"/>
    <w:rPr>
      <w:rFonts w:eastAsia="Times New Roman" w:cs="Arial"/>
      <w:b/>
      <w:bCs/>
      <w:iCs/>
      <w:szCs w:val="28"/>
    </w:rPr>
  </w:style>
  <w:style w:type="character" w:customStyle="1" w:styleId="Heading3Char">
    <w:name w:val="Heading 3 Char"/>
    <w:basedOn w:val="DefaultParagraphFont"/>
    <w:rsid w:val="009F4300"/>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rsid w:val="009F4300"/>
    <w:rPr>
      <w:rFonts w:eastAsia="Times New Roman" w:cs="Times New Roman"/>
      <w:bCs/>
      <w:i/>
      <w:szCs w:val="28"/>
    </w:rPr>
  </w:style>
  <w:style w:type="character" w:customStyle="1" w:styleId="Heading5Char">
    <w:name w:val="Heading 5 Char"/>
    <w:basedOn w:val="DefaultParagraphFont"/>
    <w:link w:val="Heading5"/>
    <w:rsid w:val="009F4300"/>
    <w:rPr>
      <w:rFonts w:eastAsia="Times New Roman" w:cs="Times New Roman"/>
      <w:b/>
      <w:bCs/>
      <w:i/>
      <w:iCs/>
      <w:sz w:val="26"/>
      <w:szCs w:val="26"/>
    </w:rPr>
  </w:style>
  <w:style w:type="character" w:customStyle="1" w:styleId="Heading6Char">
    <w:name w:val="Heading 6 Char"/>
    <w:basedOn w:val="DefaultParagraphFont"/>
    <w:link w:val="Heading6"/>
    <w:rsid w:val="009F4300"/>
    <w:rPr>
      <w:rFonts w:eastAsia="Times New Roman" w:cs="Times New Roman"/>
      <w:b/>
      <w:bCs/>
      <w:sz w:val="22"/>
    </w:rPr>
  </w:style>
  <w:style w:type="character" w:customStyle="1" w:styleId="Heading7Char">
    <w:name w:val="Heading 7 Char"/>
    <w:basedOn w:val="DefaultParagraphFont"/>
    <w:link w:val="Heading7"/>
    <w:rsid w:val="009F4300"/>
    <w:rPr>
      <w:rFonts w:eastAsia="Times New Roman" w:cs="Times New Roman"/>
      <w:sz w:val="24"/>
      <w:szCs w:val="24"/>
    </w:rPr>
  </w:style>
  <w:style w:type="character" w:customStyle="1" w:styleId="Heading8Char">
    <w:name w:val="Heading 8 Char"/>
    <w:basedOn w:val="DefaultParagraphFont"/>
    <w:link w:val="Heading8"/>
    <w:rsid w:val="009F4300"/>
    <w:rPr>
      <w:rFonts w:eastAsia="Times New Roman" w:cs="Times New Roman"/>
      <w:i/>
      <w:iCs/>
      <w:sz w:val="24"/>
      <w:szCs w:val="24"/>
    </w:rPr>
  </w:style>
  <w:style w:type="character" w:customStyle="1" w:styleId="Heading9Char">
    <w:name w:val="Heading 9 Char"/>
    <w:basedOn w:val="DefaultParagraphFont"/>
    <w:link w:val="Heading9"/>
    <w:rsid w:val="009F4300"/>
    <w:rPr>
      <w:rFonts w:ascii="Arial" w:eastAsia="Times New Roman" w:hAnsi="Arial" w:cs="Arial"/>
      <w:sz w:val="22"/>
    </w:rPr>
  </w:style>
  <w:style w:type="paragraph" w:customStyle="1" w:styleId="CharCharChar">
    <w:name w:val="Char Char Char"/>
    <w:basedOn w:val="Normal"/>
    <w:rsid w:val="009F4300"/>
    <w:pPr>
      <w:tabs>
        <w:tab w:val="left" w:pos="709"/>
      </w:tabs>
      <w:spacing w:before="0" w:after="0" w:line="240" w:lineRule="auto"/>
      <w:jc w:val="left"/>
    </w:pPr>
    <w:rPr>
      <w:rFonts w:ascii="Tahoma" w:hAnsi="Tahoma" w:cs="Tahoma"/>
      <w:sz w:val="24"/>
      <w:szCs w:val="24"/>
      <w:lang w:val="pl-PL" w:eastAsia="pl-PL"/>
    </w:rPr>
  </w:style>
  <w:style w:type="paragraph" w:styleId="BodyTextIndent">
    <w:name w:val="Body Text Indent"/>
    <w:basedOn w:val="Normal"/>
    <w:link w:val="BodyTextIndentChar"/>
    <w:rsid w:val="009F4300"/>
    <w:pPr>
      <w:ind w:left="2268" w:hanging="1548"/>
    </w:pPr>
    <w:rPr>
      <w:bCs/>
    </w:rPr>
  </w:style>
  <w:style w:type="character" w:customStyle="1" w:styleId="BodyTextIndentChar">
    <w:name w:val="Body Text Indent Char"/>
    <w:basedOn w:val="DefaultParagraphFont"/>
    <w:link w:val="BodyTextIndent"/>
    <w:rsid w:val="009F4300"/>
    <w:rPr>
      <w:rFonts w:eastAsia="Times New Roman" w:cs="Times New Roman"/>
      <w:bCs/>
      <w:szCs w:val="20"/>
    </w:rPr>
  </w:style>
  <w:style w:type="paragraph" w:styleId="Header">
    <w:name w:val="header"/>
    <w:aliases w:val="Header Char1,Header Char Char,Char Char1,Header Char1 Char Char,Header Char Char Char Char,Header Char1 Char Char Char Char,Header Char Char Char Char Char Char,Header Char2 Char Char Char Char Char Char Знак Знак"/>
    <w:basedOn w:val="Normal"/>
    <w:link w:val="HeaderChar"/>
    <w:rsid w:val="009F4300"/>
    <w:pPr>
      <w:tabs>
        <w:tab w:val="center" w:pos="4153"/>
        <w:tab w:val="right" w:pos="8306"/>
      </w:tabs>
    </w:pPr>
    <w:rPr>
      <w:sz w:val="20"/>
      <w:lang w:eastAsia="bg-BG"/>
    </w:rPr>
  </w:style>
  <w:style w:type="character" w:customStyle="1" w:styleId="HeaderChar">
    <w:name w:val="Header Char"/>
    <w:aliases w:val="Header Char1 Char1,Header Char Char Char1,Char Char1 Char1,Header Char1 Char Char Char1,Header Char Char Char Char Char1,Header Char1 Char Char Char Char Char1,Header Char Char Char Char Char Char Char1"/>
    <w:basedOn w:val="DefaultParagraphFont"/>
    <w:link w:val="Header"/>
    <w:rsid w:val="009F4300"/>
    <w:rPr>
      <w:rFonts w:eastAsia="Times New Roman" w:cs="Times New Roman"/>
      <w:sz w:val="20"/>
      <w:szCs w:val="20"/>
      <w:lang w:eastAsia="bg-BG"/>
    </w:rPr>
  </w:style>
  <w:style w:type="paragraph" w:styleId="Footer">
    <w:name w:val="footer"/>
    <w:basedOn w:val="Normal"/>
    <w:link w:val="FooterChar"/>
    <w:rsid w:val="009F4300"/>
    <w:pPr>
      <w:tabs>
        <w:tab w:val="center" w:pos="4536"/>
        <w:tab w:val="right" w:pos="9072"/>
      </w:tabs>
    </w:pPr>
  </w:style>
  <w:style w:type="character" w:customStyle="1" w:styleId="FooterChar">
    <w:name w:val="Footer Char"/>
    <w:basedOn w:val="DefaultParagraphFont"/>
    <w:link w:val="Footer"/>
    <w:rsid w:val="009F4300"/>
    <w:rPr>
      <w:rFonts w:eastAsia="Times New Roman" w:cs="Times New Roman"/>
      <w:szCs w:val="20"/>
    </w:rPr>
  </w:style>
  <w:style w:type="table" w:styleId="TableGrid">
    <w:name w:val="Table Grid"/>
    <w:basedOn w:val="TableNormal"/>
    <w:uiPriority w:val="39"/>
    <w:rsid w:val="009F4300"/>
    <w:pPr>
      <w:spacing w:line="360" w:lineRule="exact"/>
      <w:ind w:firstLine="0"/>
      <w:jc w:val="left"/>
    </w:pPr>
    <w:rPr>
      <w:rFonts w:eastAsia="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uiPriority w:val="39"/>
    <w:rsid w:val="009F4300"/>
    <w:pPr>
      <w:tabs>
        <w:tab w:val="right" w:leader="dot" w:pos="9231"/>
      </w:tabs>
      <w:spacing w:before="60" w:after="0" w:line="300" w:lineRule="atLeast"/>
    </w:pPr>
  </w:style>
  <w:style w:type="character" w:styleId="Hyperlink">
    <w:name w:val="Hyperlink"/>
    <w:uiPriority w:val="99"/>
    <w:rsid w:val="009F4300"/>
    <w:rPr>
      <w:color w:val="0000FF"/>
      <w:u w:val="single"/>
    </w:rPr>
  </w:style>
  <w:style w:type="paragraph" w:customStyle="1" w:styleId="Heading1TimesNewRomanAllcaps">
    <w:name w:val="Heading 1 + Times New Roman All caps"/>
    <w:basedOn w:val="Heading1"/>
    <w:next w:val="Heading1"/>
    <w:rsid w:val="009F4300"/>
    <w:pPr>
      <w:framePr w:wrap="notBeside"/>
    </w:pPr>
    <w:rPr>
      <w:bCs w:val="0"/>
      <w:caps/>
    </w:rPr>
  </w:style>
  <w:style w:type="paragraph" w:styleId="TOC2">
    <w:name w:val="toc 2"/>
    <w:basedOn w:val="Normal"/>
    <w:next w:val="Normal"/>
    <w:uiPriority w:val="39"/>
    <w:rsid w:val="009F4300"/>
    <w:pPr>
      <w:tabs>
        <w:tab w:val="right" w:leader="dot" w:pos="9231"/>
      </w:tabs>
      <w:spacing w:before="0" w:after="0" w:line="300" w:lineRule="atLeast"/>
      <w:ind w:left="278"/>
    </w:pPr>
  </w:style>
  <w:style w:type="paragraph" w:styleId="BalloonText">
    <w:name w:val="Balloon Text"/>
    <w:basedOn w:val="Normal"/>
    <w:link w:val="BalloonTextChar"/>
    <w:semiHidden/>
    <w:rsid w:val="009F4300"/>
    <w:rPr>
      <w:rFonts w:ascii="Tahoma" w:hAnsi="Tahoma" w:cs="Tahoma"/>
      <w:sz w:val="16"/>
      <w:szCs w:val="16"/>
    </w:rPr>
  </w:style>
  <w:style w:type="character" w:customStyle="1" w:styleId="BalloonTextChar">
    <w:name w:val="Balloon Text Char"/>
    <w:basedOn w:val="DefaultParagraphFont"/>
    <w:link w:val="BalloonText"/>
    <w:semiHidden/>
    <w:rsid w:val="009F4300"/>
    <w:rPr>
      <w:rFonts w:ascii="Tahoma" w:eastAsia="Times New Roman" w:hAnsi="Tahoma" w:cs="Tahoma"/>
      <w:sz w:val="16"/>
      <w:szCs w:val="16"/>
    </w:rPr>
  </w:style>
  <w:style w:type="paragraph" w:customStyle="1" w:styleId="StyleLeftBefore0ptAfter0ptLinespacingsingle">
    <w:name w:val="Style Left Before:  0 pt After:  0 pt Line spacing:  single"/>
    <w:basedOn w:val="Normal"/>
    <w:rsid w:val="009F4300"/>
    <w:pPr>
      <w:spacing w:before="0" w:after="0" w:line="240" w:lineRule="auto"/>
      <w:jc w:val="left"/>
    </w:pPr>
  </w:style>
  <w:style w:type="paragraph" w:styleId="BodyTextIndent2">
    <w:name w:val="Body Text Indent 2"/>
    <w:basedOn w:val="Normal"/>
    <w:link w:val="BodyTextIndent2Char"/>
    <w:rsid w:val="009F4300"/>
    <w:pPr>
      <w:spacing w:line="480" w:lineRule="auto"/>
      <w:ind w:left="283"/>
    </w:pPr>
  </w:style>
  <w:style w:type="character" w:customStyle="1" w:styleId="BodyTextIndent2Char">
    <w:name w:val="Body Text Indent 2 Char"/>
    <w:basedOn w:val="DefaultParagraphFont"/>
    <w:link w:val="BodyTextIndent2"/>
    <w:rsid w:val="009F4300"/>
    <w:rPr>
      <w:rFonts w:eastAsia="Times New Roman" w:cs="Times New Roman"/>
      <w:szCs w:val="20"/>
    </w:rPr>
  </w:style>
  <w:style w:type="character" w:styleId="PageNumber">
    <w:name w:val="page number"/>
    <w:basedOn w:val="DefaultParagraphFont"/>
    <w:rsid w:val="009F4300"/>
  </w:style>
  <w:style w:type="paragraph" w:styleId="BodyText">
    <w:name w:val="Body Text"/>
    <w:basedOn w:val="Normal"/>
    <w:link w:val="BodyTextChar1"/>
    <w:rsid w:val="009F4300"/>
  </w:style>
  <w:style w:type="character" w:customStyle="1" w:styleId="BodyTextChar">
    <w:name w:val="Body Text Char"/>
    <w:basedOn w:val="DefaultParagraphFont"/>
    <w:semiHidden/>
    <w:rsid w:val="009F4300"/>
    <w:rPr>
      <w:rFonts w:eastAsia="Times New Roman" w:cs="Times New Roman"/>
      <w:szCs w:val="20"/>
    </w:rPr>
  </w:style>
  <w:style w:type="paragraph" w:customStyle="1" w:styleId="Style14ptJustifiedFirstline27cmLinespacingAtleas">
    <w:name w:val="Style 14 pt Justified First line:  2.7 cm Line spacing:  At leas..."/>
    <w:basedOn w:val="Normal"/>
    <w:rsid w:val="009F4300"/>
    <w:pPr>
      <w:spacing w:before="0" w:after="0"/>
      <w:ind w:firstLine="1531"/>
    </w:pPr>
  </w:style>
  <w:style w:type="paragraph" w:styleId="TOC3">
    <w:name w:val="toc 3"/>
    <w:basedOn w:val="Normal"/>
    <w:next w:val="Normal"/>
    <w:autoRedefine/>
    <w:uiPriority w:val="39"/>
    <w:rsid w:val="009F4300"/>
    <w:pPr>
      <w:spacing w:before="0" w:after="0" w:line="300" w:lineRule="atLeast"/>
      <w:ind w:left="561"/>
      <w:jc w:val="left"/>
    </w:pPr>
    <w:rPr>
      <w:sz w:val="24"/>
    </w:rPr>
  </w:style>
  <w:style w:type="paragraph" w:customStyle="1" w:styleId="StyleHEADING1Firstline27cmBefore0ptAfter0pt">
    <w:name w:val="Style HEADING 1 + First line:  2.7 cm Before:  0 pt After:  0 pt"/>
    <w:basedOn w:val="Normal"/>
    <w:rsid w:val="009F4300"/>
    <w:pPr>
      <w:keepNext/>
      <w:spacing w:before="0" w:after="0" w:line="240" w:lineRule="auto"/>
      <w:jc w:val="left"/>
      <w:outlineLvl w:val="0"/>
    </w:pPr>
    <w:rPr>
      <w:b/>
      <w:bCs/>
      <w:caps/>
      <w:kern w:val="32"/>
      <w:sz w:val="24"/>
    </w:rPr>
  </w:style>
  <w:style w:type="character" w:customStyle="1" w:styleId="FontStyle36">
    <w:name w:val="Font Style36"/>
    <w:rsid w:val="009F4300"/>
    <w:rPr>
      <w:rFonts w:ascii="Times New Roman" w:hAnsi="Times New Roman" w:cs="Times New Roman"/>
      <w:sz w:val="26"/>
      <w:szCs w:val="26"/>
    </w:rPr>
  </w:style>
  <w:style w:type="character" w:styleId="FootnoteReference">
    <w:name w:val="footnote reference"/>
    <w:aliases w:val="fr,ftref,Footnote Reference Superscript,BVI fnr,Footnote symbol,Footnote reference number,note TESI,Appel note de bas de p,Nota,SUPERS,Footnote number,EN Footnote Reference,-E Fußnotenzeichen,number Char Char,number,Ref,o,styl,callout"/>
    <w:link w:val="ftrefCharChar"/>
    <w:qFormat/>
    <w:rsid w:val="009F4300"/>
    <w:rPr>
      <w:vertAlign w:val="superscript"/>
    </w:rPr>
  </w:style>
  <w:style w:type="paragraph" w:customStyle="1" w:styleId="Style2">
    <w:name w:val="Style2"/>
    <w:basedOn w:val="Normal"/>
    <w:rsid w:val="009F4300"/>
    <w:pPr>
      <w:spacing w:before="0" w:after="0"/>
      <w:ind w:firstLine="720"/>
    </w:pPr>
    <w:rPr>
      <w:rFonts w:ascii="TmsCyrNew" w:hAnsi="TmsCyrNew"/>
      <w:lang w:val="en-AU" w:eastAsia="bg-BG"/>
    </w:rPr>
  </w:style>
  <w:style w:type="character" w:customStyle="1" w:styleId="Heading3Char1">
    <w:name w:val="Heading 3 Char1"/>
    <w:link w:val="Heading3"/>
    <w:rsid w:val="009F4300"/>
    <w:rPr>
      <w:rFonts w:ascii="Arial" w:eastAsia="Times New Roman" w:hAnsi="Arial" w:cs="Arial"/>
      <w:b/>
      <w:bCs/>
      <w:sz w:val="26"/>
      <w:szCs w:val="26"/>
    </w:rPr>
  </w:style>
  <w:style w:type="character" w:customStyle="1" w:styleId="BodyTextChar1">
    <w:name w:val="Body Text Char1"/>
    <w:link w:val="BodyText"/>
    <w:locked/>
    <w:rsid w:val="009F4300"/>
    <w:rPr>
      <w:rFonts w:eastAsia="Times New Roman" w:cs="Times New Roman"/>
      <w:szCs w:val="20"/>
    </w:rPr>
  </w:style>
  <w:style w:type="character" w:customStyle="1" w:styleId="FootnoteTextChar1">
    <w:name w:val="Footnote Text Char1"/>
    <w:uiPriority w:val="99"/>
    <w:locked/>
    <w:rsid w:val="009F4300"/>
    <w:rPr>
      <w:lang w:val="bg-BG" w:eastAsia="bg-BG" w:bidi="ar-SA"/>
    </w:rPr>
  </w:style>
  <w:style w:type="paragraph" w:customStyle="1" w:styleId="m">
    <w:name w:val="m"/>
    <w:basedOn w:val="Normal"/>
    <w:rsid w:val="009F4300"/>
    <w:pPr>
      <w:spacing w:before="100" w:beforeAutospacing="1" w:after="100" w:afterAutospacing="1" w:line="240" w:lineRule="auto"/>
      <w:jc w:val="left"/>
    </w:pPr>
    <w:rPr>
      <w:sz w:val="24"/>
      <w:szCs w:val="24"/>
      <w:lang w:eastAsia="bg-BG"/>
    </w:rPr>
  </w:style>
  <w:style w:type="paragraph" w:customStyle="1" w:styleId="msonormalcxspmiddle">
    <w:name w:val="msonormalcxspmiddle"/>
    <w:basedOn w:val="Normal"/>
    <w:rsid w:val="009F4300"/>
    <w:pPr>
      <w:spacing w:before="100" w:beforeAutospacing="1" w:after="100" w:afterAutospacing="1" w:line="240" w:lineRule="auto"/>
      <w:jc w:val="left"/>
    </w:pPr>
    <w:rPr>
      <w:sz w:val="24"/>
      <w:szCs w:val="24"/>
      <w:lang w:eastAsia="bg-BG"/>
    </w:rPr>
  </w:style>
  <w:style w:type="character" w:customStyle="1" w:styleId="FontStyle30">
    <w:name w:val="Font Style30"/>
    <w:rsid w:val="009F4300"/>
    <w:rPr>
      <w:rFonts w:ascii="Times New Roman" w:hAnsi="Times New Roman" w:cs="Times New Roman"/>
      <w:sz w:val="26"/>
      <w:szCs w:val="26"/>
    </w:rPr>
  </w:style>
  <w:style w:type="paragraph" w:customStyle="1" w:styleId="Style1">
    <w:name w:val="Style1"/>
    <w:basedOn w:val="Normal"/>
    <w:rsid w:val="009F4300"/>
    <w:pPr>
      <w:widowControl w:val="0"/>
      <w:autoSpaceDE w:val="0"/>
      <w:autoSpaceDN w:val="0"/>
      <w:adjustRightInd w:val="0"/>
      <w:spacing w:before="0" w:after="0" w:line="357" w:lineRule="exact"/>
      <w:ind w:firstLine="1416"/>
    </w:pPr>
    <w:rPr>
      <w:sz w:val="24"/>
      <w:szCs w:val="24"/>
      <w:lang w:eastAsia="bg-BG"/>
    </w:rPr>
  </w:style>
  <w:style w:type="paragraph" w:customStyle="1" w:styleId="Style6">
    <w:name w:val="Style6"/>
    <w:basedOn w:val="Normal"/>
    <w:rsid w:val="009F4300"/>
    <w:pPr>
      <w:widowControl w:val="0"/>
      <w:autoSpaceDE w:val="0"/>
      <w:autoSpaceDN w:val="0"/>
      <w:adjustRightInd w:val="0"/>
      <w:spacing w:before="0" w:after="0" w:line="322" w:lineRule="exact"/>
      <w:ind w:firstLine="1512"/>
    </w:pPr>
    <w:rPr>
      <w:sz w:val="24"/>
      <w:szCs w:val="24"/>
      <w:lang w:eastAsia="bg-BG"/>
    </w:rPr>
  </w:style>
  <w:style w:type="paragraph" w:customStyle="1" w:styleId="Style9">
    <w:name w:val="Style9"/>
    <w:basedOn w:val="Normal"/>
    <w:rsid w:val="009F4300"/>
    <w:pPr>
      <w:widowControl w:val="0"/>
      <w:autoSpaceDE w:val="0"/>
      <w:autoSpaceDN w:val="0"/>
      <w:adjustRightInd w:val="0"/>
      <w:spacing w:before="0" w:after="0" w:line="355" w:lineRule="exact"/>
      <w:jc w:val="left"/>
    </w:pPr>
    <w:rPr>
      <w:sz w:val="24"/>
      <w:szCs w:val="24"/>
      <w:lang w:eastAsia="bg-BG"/>
    </w:rPr>
  </w:style>
  <w:style w:type="paragraph" w:customStyle="1" w:styleId="Style11">
    <w:name w:val="Style11"/>
    <w:basedOn w:val="Normal"/>
    <w:rsid w:val="009F4300"/>
    <w:pPr>
      <w:widowControl w:val="0"/>
      <w:autoSpaceDE w:val="0"/>
      <w:autoSpaceDN w:val="0"/>
      <w:adjustRightInd w:val="0"/>
      <w:spacing w:before="0" w:after="0" w:line="318" w:lineRule="exact"/>
      <w:ind w:firstLine="1402"/>
    </w:pPr>
    <w:rPr>
      <w:sz w:val="24"/>
      <w:szCs w:val="24"/>
      <w:lang w:eastAsia="bg-BG"/>
    </w:rPr>
  </w:style>
  <w:style w:type="paragraph" w:customStyle="1" w:styleId="Style12">
    <w:name w:val="Style12"/>
    <w:basedOn w:val="Normal"/>
    <w:rsid w:val="009F4300"/>
    <w:pPr>
      <w:widowControl w:val="0"/>
      <w:autoSpaceDE w:val="0"/>
      <w:autoSpaceDN w:val="0"/>
      <w:adjustRightInd w:val="0"/>
      <w:spacing w:before="0" w:after="0" w:line="320" w:lineRule="exact"/>
      <w:ind w:firstLine="1397"/>
    </w:pPr>
    <w:rPr>
      <w:sz w:val="24"/>
      <w:szCs w:val="24"/>
      <w:lang w:eastAsia="bg-BG"/>
    </w:rPr>
  </w:style>
  <w:style w:type="paragraph" w:customStyle="1" w:styleId="Style13">
    <w:name w:val="Style13"/>
    <w:basedOn w:val="Normal"/>
    <w:rsid w:val="009F4300"/>
    <w:pPr>
      <w:widowControl w:val="0"/>
      <w:autoSpaceDE w:val="0"/>
      <w:autoSpaceDN w:val="0"/>
      <w:adjustRightInd w:val="0"/>
      <w:spacing w:before="0" w:after="0" w:line="322" w:lineRule="exact"/>
      <w:ind w:firstLine="1291"/>
      <w:jc w:val="left"/>
    </w:pPr>
    <w:rPr>
      <w:sz w:val="24"/>
      <w:szCs w:val="24"/>
      <w:lang w:eastAsia="bg-BG"/>
    </w:rPr>
  </w:style>
  <w:style w:type="paragraph" w:customStyle="1" w:styleId="Style14">
    <w:name w:val="Style14"/>
    <w:basedOn w:val="Normal"/>
    <w:rsid w:val="009F4300"/>
    <w:pPr>
      <w:widowControl w:val="0"/>
      <w:autoSpaceDE w:val="0"/>
      <w:autoSpaceDN w:val="0"/>
      <w:adjustRightInd w:val="0"/>
      <w:spacing w:before="0" w:after="0" w:line="323" w:lineRule="exact"/>
      <w:ind w:firstLine="1248"/>
    </w:pPr>
    <w:rPr>
      <w:sz w:val="24"/>
      <w:szCs w:val="24"/>
      <w:lang w:eastAsia="bg-BG"/>
    </w:rPr>
  </w:style>
  <w:style w:type="paragraph" w:customStyle="1" w:styleId="Style16">
    <w:name w:val="Style16"/>
    <w:basedOn w:val="Normal"/>
    <w:rsid w:val="009F4300"/>
    <w:pPr>
      <w:widowControl w:val="0"/>
      <w:autoSpaceDE w:val="0"/>
      <w:autoSpaceDN w:val="0"/>
      <w:adjustRightInd w:val="0"/>
      <w:spacing w:before="0" w:after="0" w:line="326" w:lineRule="exact"/>
      <w:ind w:firstLine="1238"/>
    </w:pPr>
    <w:rPr>
      <w:sz w:val="24"/>
      <w:szCs w:val="24"/>
      <w:lang w:eastAsia="bg-BG"/>
    </w:rPr>
  </w:style>
  <w:style w:type="character" w:customStyle="1" w:styleId="FontStyle20">
    <w:name w:val="Font Style20"/>
    <w:rsid w:val="009F4300"/>
    <w:rPr>
      <w:rFonts w:ascii="Times New Roman" w:hAnsi="Times New Roman" w:cs="Times New Roman"/>
      <w:sz w:val="20"/>
      <w:szCs w:val="20"/>
    </w:rPr>
  </w:style>
  <w:style w:type="character" w:customStyle="1" w:styleId="FontStyle22">
    <w:name w:val="Font Style22"/>
    <w:rsid w:val="009F4300"/>
    <w:rPr>
      <w:rFonts w:ascii="Times New Roman" w:hAnsi="Times New Roman" w:cs="Times New Roman"/>
      <w:b/>
      <w:bCs/>
      <w:sz w:val="26"/>
      <w:szCs w:val="26"/>
    </w:rPr>
  </w:style>
  <w:style w:type="character" w:customStyle="1" w:styleId="FontStyle23">
    <w:name w:val="Font Style23"/>
    <w:rsid w:val="009F4300"/>
    <w:rPr>
      <w:rFonts w:ascii="Times New Roman" w:hAnsi="Times New Roman" w:cs="Times New Roman"/>
      <w:sz w:val="26"/>
      <w:szCs w:val="26"/>
    </w:rPr>
  </w:style>
  <w:style w:type="character" w:customStyle="1" w:styleId="FontStyle24">
    <w:name w:val="Font Style24"/>
    <w:rsid w:val="009F4300"/>
    <w:rPr>
      <w:rFonts w:ascii="Times New Roman" w:hAnsi="Times New Roman" w:cs="Times New Roman"/>
      <w:i/>
      <w:iCs/>
      <w:sz w:val="26"/>
      <w:szCs w:val="26"/>
    </w:rPr>
  </w:style>
  <w:style w:type="paragraph" w:styleId="Title">
    <w:name w:val="Title"/>
    <w:basedOn w:val="Normal"/>
    <w:link w:val="TitleChar"/>
    <w:uiPriority w:val="10"/>
    <w:qFormat/>
    <w:rsid w:val="009F4300"/>
    <w:pPr>
      <w:spacing w:before="0" w:after="0" w:line="240" w:lineRule="auto"/>
      <w:jc w:val="center"/>
    </w:pPr>
  </w:style>
  <w:style w:type="character" w:customStyle="1" w:styleId="TitleChar">
    <w:name w:val="Title Char"/>
    <w:basedOn w:val="DefaultParagraphFont"/>
    <w:link w:val="Title"/>
    <w:uiPriority w:val="10"/>
    <w:rsid w:val="009F4300"/>
    <w:rPr>
      <w:rFonts w:eastAsia="Times New Roman" w:cs="Times New Roman"/>
      <w:szCs w:val="20"/>
    </w:rPr>
  </w:style>
  <w:style w:type="paragraph" w:styleId="BodyText2">
    <w:name w:val="Body Text 2"/>
    <w:basedOn w:val="Normal"/>
    <w:link w:val="BodyText2Char"/>
    <w:rsid w:val="009F4300"/>
    <w:pPr>
      <w:overflowPunct w:val="0"/>
      <w:autoSpaceDE w:val="0"/>
      <w:autoSpaceDN w:val="0"/>
      <w:adjustRightInd w:val="0"/>
      <w:spacing w:before="0" w:after="0" w:line="240" w:lineRule="auto"/>
      <w:ind w:firstLine="720"/>
    </w:pPr>
    <w:rPr>
      <w:sz w:val="32"/>
      <w:lang w:eastAsia="bg-BG"/>
    </w:rPr>
  </w:style>
  <w:style w:type="character" w:customStyle="1" w:styleId="BodyText2Char">
    <w:name w:val="Body Text 2 Char"/>
    <w:basedOn w:val="DefaultParagraphFont"/>
    <w:link w:val="BodyText2"/>
    <w:rsid w:val="009F4300"/>
    <w:rPr>
      <w:rFonts w:eastAsia="Times New Roman" w:cs="Times New Roman"/>
      <w:sz w:val="32"/>
      <w:szCs w:val="20"/>
      <w:lang w:eastAsia="bg-BG"/>
    </w:rPr>
  </w:style>
  <w:style w:type="paragraph" w:customStyle="1" w:styleId="Style8">
    <w:name w:val="Style8"/>
    <w:basedOn w:val="Normal"/>
    <w:rsid w:val="009F4300"/>
    <w:pPr>
      <w:widowControl w:val="0"/>
      <w:autoSpaceDE w:val="0"/>
      <w:autoSpaceDN w:val="0"/>
      <w:adjustRightInd w:val="0"/>
      <w:spacing w:before="0" w:after="0" w:line="276" w:lineRule="exact"/>
    </w:pPr>
    <w:rPr>
      <w:rFonts w:ascii="Arial" w:hAnsi="Arial"/>
      <w:sz w:val="24"/>
      <w:szCs w:val="24"/>
      <w:lang w:eastAsia="bg-BG"/>
    </w:rPr>
  </w:style>
  <w:style w:type="paragraph" w:customStyle="1" w:styleId="Style3">
    <w:name w:val="Style3"/>
    <w:basedOn w:val="Normal"/>
    <w:rsid w:val="009F4300"/>
    <w:pPr>
      <w:widowControl w:val="0"/>
      <w:autoSpaceDE w:val="0"/>
      <w:autoSpaceDN w:val="0"/>
      <w:adjustRightInd w:val="0"/>
      <w:spacing w:before="0" w:after="0" w:line="304" w:lineRule="exact"/>
      <w:ind w:firstLine="1344"/>
    </w:pPr>
    <w:rPr>
      <w:sz w:val="24"/>
      <w:szCs w:val="24"/>
      <w:lang w:eastAsia="bg-BG"/>
    </w:rPr>
  </w:style>
  <w:style w:type="character" w:customStyle="1" w:styleId="FontStyle14">
    <w:name w:val="Font Style14"/>
    <w:rsid w:val="009F4300"/>
    <w:rPr>
      <w:rFonts w:ascii="Arial" w:hAnsi="Arial" w:cs="Arial" w:hint="default"/>
      <w:sz w:val="20"/>
      <w:szCs w:val="20"/>
    </w:rPr>
  </w:style>
  <w:style w:type="character" w:styleId="Strong">
    <w:name w:val="Strong"/>
    <w:uiPriority w:val="22"/>
    <w:qFormat/>
    <w:rsid w:val="009F4300"/>
    <w:rPr>
      <w:b/>
      <w:bCs/>
    </w:rPr>
  </w:style>
  <w:style w:type="paragraph" w:customStyle="1" w:styleId="CharCharCharCharChar">
    <w:name w:val="Char Char Char Знак Char Char Знак"/>
    <w:basedOn w:val="Normal"/>
    <w:link w:val="CharCharCharCharCharChar"/>
    <w:rsid w:val="009F4300"/>
    <w:pPr>
      <w:tabs>
        <w:tab w:val="left" w:pos="709"/>
      </w:tabs>
      <w:spacing w:before="0" w:after="0" w:line="240" w:lineRule="auto"/>
      <w:jc w:val="left"/>
    </w:pPr>
    <w:rPr>
      <w:rFonts w:ascii="Tahoma" w:hAnsi="Tahoma" w:cs="Tahoma"/>
      <w:sz w:val="24"/>
      <w:szCs w:val="24"/>
      <w:lang w:val="pl-PL" w:eastAsia="pl-PL"/>
    </w:rPr>
  </w:style>
  <w:style w:type="character" w:customStyle="1" w:styleId="CharCharCharCharCharChar">
    <w:name w:val="Char Char Char Знак Char Char Знак Char"/>
    <w:link w:val="CharCharCharCharChar"/>
    <w:rsid w:val="009F4300"/>
    <w:rPr>
      <w:rFonts w:ascii="Tahoma" w:eastAsia="Times New Roman" w:hAnsi="Tahoma" w:cs="Tahoma"/>
      <w:sz w:val="24"/>
      <w:szCs w:val="24"/>
      <w:lang w:val="pl-PL" w:eastAsia="pl-PL"/>
    </w:rPr>
  </w:style>
  <w:style w:type="character" w:customStyle="1" w:styleId="FontStyle12">
    <w:name w:val="Font Style12"/>
    <w:rsid w:val="009F4300"/>
    <w:rPr>
      <w:rFonts w:ascii="Times New Roman" w:hAnsi="Times New Roman" w:cs="Times New Roman"/>
      <w:sz w:val="26"/>
      <w:szCs w:val="26"/>
    </w:rPr>
  </w:style>
  <w:style w:type="character" w:customStyle="1" w:styleId="FontStyle11">
    <w:name w:val="Font Style11"/>
    <w:rsid w:val="009F4300"/>
    <w:rPr>
      <w:rFonts w:ascii="Times New Roman" w:hAnsi="Times New Roman" w:cs="Times New Roman"/>
      <w:sz w:val="26"/>
      <w:szCs w:val="26"/>
    </w:rPr>
  </w:style>
  <w:style w:type="character" w:customStyle="1" w:styleId="fontstyle110">
    <w:name w:val="fontstyle11"/>
    <w:rsid w:val="009F4300"/>
    <w:rPr>
      <w:rFonts w:ascii="Times New Roman" w:hAnsi="Times New Roman" w:cs="Times New Roman" w:hint="default"/>
    </w:rPr>
  </w:style>
  <w:style w:type="paragraph" w:customStyle="1" w:styleId="Style7">
    <w:name w:val="Style7"/>
    <w:basedOn w:val="Normal"/>
    <w:rsid w:val="009F4300"/>
    <w:pPr>
      <w:widowControl w:val="0"/>
      <w:autoSpaceDE w:val="0"/>
      <w:autoSpaceDN w:val="0"/>
      <w:adjustRightInd w:val="0"/>
      <w:spacing w:before="0" w:after="0" w:line="314" w:lineRule="exact"/>
      <w:ind w:firstLine="355"/>
    </w:pPr>
    <w:rPr>
      <w:rFonts w:ascii="Bookman Old Style" w:hAnsi="Bookman Old Style" w:cs="Bookman Old Style"/>
      <w:sz w:val="24"/>
      <w:szCs w:val="24"/>
      <w:lang w:eastAsia="bg-BG"/>
    </w:rPr>
  </w:style>
  <w:style w:type="character" w:customStyle="1" w:styleId="FontStyle19">
    <w:name w:val="Font Style19"/>
    <w:rsid w:val="009F4300"/>
    <w:rPr>
      <w:rFonts w:ascii="Times New Roman" w:hAnsi="Times New Roman" w:cs="Times New Roman" w:hint="default"/>
      <w:color w:val="000000"/>
      <w:sz w:val="26"/>
      <w:szCs w:val="26"/>
    </w:rPr>
  </w:style>
  <w:style w:type="character" w:customStyle="1" w:styleId="FontStyle16">
    <w:name w:val="Font Style16"/>
    <w:rsid w:val="009F4300"/>
    <w:rPr>
      <w:rFonts w:ascii="Times New Roman" w:hAnsi="Times New Roman" w:cs="Times New Roman"/>
      <w:sz w:val="24"/>
      <w:szCs w:val="24"/>
    </w:rPr>
  </w:style>
  <w:style w:type="paragraph" w:customStyle="1" w:styleId="Mystyleeeee">
    <w:name w:val="My styleeeee"/>
    <w:basedOn w:val="Normal"/>
    <w:rsid w:val="009F4300"/>
    <w:pPr>
      <w:widowControl w:val="0"/>
      <w:tabs>
        <w:tab w:val="left" w:pos="3685"/>
      </w:tabs>
      <w:autoSpaceDE w:val="0"/>
      <w:autoSpaceDN w:val="0"/>
      <w:adjustRightInd w:val="0"/>
      <w:spacing w:before="0" w:after="0"/>
      <w:ind w:firstLine="1531"/>
    </w:pPr>
    <w:rPr>
      <w:szCs w:val="24"/>
      <w:lang w:eastAsia="bg-BG"/>
    </w:rPr>
  </w:style>
  <w:style w:type="paragraph" w:customStyle="1" w:styleId="Style">
    <w:name w:val="Style"/>
    <w:rsid w:val="009F4300"/>
    <w:pPr>
      <w:widowControl w:val="0"/>
      <w:autoSpaceDE w:val="0"/>
      <w:autoSpaceDN w:val="0"/>
      <w:adjustRightInd w:val="0"/>
      <w:spacing w:line="240" w:lineRule="auto"/>
      <w:ind w:left="140" w:right="140" w:firstLine="840"/>
    </w:pPr>
    <w:rPr>
      <w:rFonts w:eastAsia="Times New Roman" w:cs="Times New Roman"/>
      <w:sz w:val="24"/>
      <w:szCs w:val="24"/>
      <w:lang w:eastAsia="bg-BG"/>
    </w:rPr>
  </w:style>
  <w:style w:type="paragraph" w:customStyle="1" w:styleId="Char">
    <w:name w:val="Char"/>
    <w:basedOn w:val="Normal"/>
    <w:rsid w:val="009F4300"/>
    <w:pPr>
      <w:tabs>
        <w:tab w:val="left" w:pos="709"/>
      </w:tabs>
      <w:spacing w:before="0" w:after="0" w:line="240" w:lineRule="auto"/>
      <w:jc w:val="left"/>
    </w:pPr>
    <w:rPr>
      <w:rFonts w:ascii="Tahoma" w:hAnsi="Tahoma" w:cs="Tahoma"/>
      <w:sz w:val="24"/>
      <w:szCs w:val="24"/>
      <w:lang w:val="pl-PL" w:eastAsia="pl-PL"/>
    </w:rPr>
  </w:style>
  <w:style w:type="character" w:customStyle="1" w:styleId="scnt">
    <w:name w:val="scnt"/>
    <w:basedOn w:val="DefaultParagraphFont"/>
    <w:rsid w:val="009F4300"/>
  </w:style>
  <w:style w:type="paragraph" w:customStyle="1" w:styleId="Char1CharCharCharCharCharCharCharCharCharCharCharChar">
    <w:name w:val="Char1 Char Char Char Char Char Char Char Char Char Char Char Char"/>
    <w:basedOn w:val="Normal"/>
    <w:rsid w:val="009F4300"/>
    <w:pPr>
      <w:tabs>
        <w:tab w:val="left" w:pos="709"/>
      </w:tabs>
      <w:spacing w:before="0" w:after="0" w:line="240" w:lineRule="auto"/>
      <w:jc w:val="left"/>
    </w:pPr>
    <w:rPr>
      <w:rFonts w:ascii="Tahoma" w:hAnsi="Tahoma" w:cs="Tahoma"/>
      <w:sz w:val="24"/>
      <w:szCs w:val="24"/>
      <w:lang w:val="pl-PL" w:eastAsia="pl-PL"/>
    </w:rPr>
  </w:style>
  <w:style w:type="character" w:customStyle="1" w:styleId="FontStyle13">
    <w:name w:val="Font Style13"/>
    <w:rsid w:val="009F4300"/>
    <w:rPr>
      <w:rFonts w:ascii="Times New Roman" w:hAnsi="Times New Roman" w:cs="Times New Roman"/>
      <w:b/>
      <w:bCs/>
      <w:sz w:val="24"/>
      <w:szCs w:val="24"/>
    </w:rPr>
  </w:style>
  <w:style w:type="paragraph" w:styleId="Subtitle">
    <w:name w:val="Subtitle"/>
    <w:basedOn w:val="Normal"/>
    <w:link w:val="SubtitleChar"/>
    <w:uiPriority w:val="11"/>
    <w:qFormat/>
    <w:rsid w:val="009F4300"/>
    <w:pPr>
      <w:spacing w:before="0" w:after="0" w:line="240" w:lineRule="auto"/>
      <w:jc w:val="center"/>
    </w:pPr>
  </w:style>
  <w:style w:type="character" w:customStyle="1" w:styleId="SubtitleChar">
    <w:name w:val="Subtitle Char"/>
    <w:basedOn w:val="DefaultParagraphFont"/>
    <w:link w:val="Subtitle"/>
    <w:uiPriority w:val="11"/>
    <w:rsid w:val="009F4300"/>
    <w:rPr>
      <w:rFonts w:eastAsia="Times New Roman" w:cs="Times New Roman"/>
      <w:szCs w:val="20"/>
    </w:rPr>
  </w:style>
  <w:style w:type="paragraph" w:styleId="BlockText">
    <w:name w:val="Block Text"/>
    <w:basedOn w:val="Normal"/>
    <w:rsid w:val="009F4300"/>
    <w:pPr>
      <w:tabs>
        <w:tab w:val="left" w:pos="4428"/>
        <w:tab w:val="left" w:pos="4511"/>
      </w:tabs>
      <w:spacing w:before="0" w:after="0" w:line="340" w:lineRule="exact"/>
      <w:ind w:left="-108" w:right="83"/>
    </w:pPr>
    <w:rPr>
      <w:rFonts w:ascii="TmsCyrNew" w:hAnsi="TmsCyrNew"/>
      <w:b/>
      <w:sz w:val="22"/>
    </w:rPr>
  </w:style>
  <w:style w:type="paragraph" w:customStyle="1" w:styleId="StyleBulleted">
    <w:name w:val="Style Bulleted"/>
    <w:basedOn w:val="Normal"/>
    <w:autoRedefine/>
    <w:rsid w:val="009F4300"/>
    <w:pPr>
      <w:tabs>
        <w:tab w:val="left" w:pos="0"/>
        <w:tab w:val="num" w:pos="2160"/>
      </w:tabs>
      <w:spacing w:before="0" w:after="0"/>
      <w:ind w:left="2160" w:hanging="360"/>
    </w:pPr>
    <w:rPr>
      <w:szCs w:val="24"/>
      <w:lang w:eastAsia="bg-BG"/>
    </w:rPr>
  </w:style>
  <w:style w:type="paragraph" w:styleId="NormalWeb">
    <w:name w:val="Normal (Web)"/>
    <w:basedOn w:val="Normal"/>
    <w:rsid w:val="009F4300"/>
    <w:pPr>
      <w:spacing w:before="0" w:after="0" w:line="240" w:lineRule="auto"/>
      <w:ind w:firstLine="751"/>
      <w:jc w:val="left"/>
    </w:pPr>
    <w:rPr>
      <w:sz w:val="24"/>
      <w:szCs w:val="24"/>
      <w:lang w:eastAsia="bg-BG"/>
    </w:rPr>
  </w:style>
  <w:style w:type="character" w:customStyle="1" w:styleId="FontStyle37">
    <w:name w:val="Font Style37"/>
    <w:rsid w:val="009F4300"/>
    <w:rPr>
      <w:rFonts w:ascii="Times New Roman" w:hAnsi="Times New Roman" w:cs="Times New Roman"/>
      <w:sz w:val="24"/>
      <w:szCs w:val="24"/>
    </w:rPr>
  </w:style>
  <w:style w:type="paragraph" w:customStyle="1" w:styleId="1">
    <w:name w:val="Точка1"/>
    <w:basedOn w:val="Normal"/>
    <w:link w:val="1Char"/>
    <w:rsid w:val="009F4300"/>
    <w:pPr>
      <w:widowControl w:val="0"/>
      <w:shd w:val="clear" w:color="auto" w:fill="FFFFFF"/>
      <w:autoSpaceDE w:val="0"/>
      <w:autoSpaceDN w:val="0"/>
      <w:adjustRightInd w:val="0"/>
      <w:spacing w:before="0" w:after="0" w:line="312" w:lineRule="auto"/>
    </w:pPr>
    <w:rPr>
      <w:rFonts w:ascii="Arial" w:hAnsi="Arial"/>
      <w:color w:val="000000"/>
      <w:szCs w:val="28"/>
      <w:lang w:eastAsia="bg-BG"/>
    </w:rPr>
  </w:style>
  <w:style w:type="character" w:customStyle="1" w:styleId="1Char">
    <w:name w:val="Точка1 Char"/>
    <w:link w:val="1"/>
    <w:rsid w:val="009F4300"/>
    <w:rPr>
      <w:rFonts w:ascii="Arial" w:eastAsia="Times New Roman" w:hAnsi="Arial" w:cs="Times New Roman"/>
      <w:color w:val="000000"/>
      <w:szCs w:val="28"/>
      <w:shd w:val="clear" w:color="auto" w:fill="FFFFFF"/>
      <w:lang w:eastAsia="bg-BG"/>
    </w:rPr>
  </w:style>
  <w:style w:type="character" w:customStyle="1" w:styleId="hl">
    <w:name w:val="hl"/>
    <w:basedOn w:val="DefaultParagraphFont"/>
    <w:rsid w:val="009F4300"/>
  </w:style>
  <w:style w:type="character" w:customStyle="1" w:styleId="FontStyle18">
    <w:name w:val="Font Style18"/>
    <w:rsid w:val="009F4300"/>
    <w:rPr>
      <w:rFonts w:ascii="Times New Roman" w:hAnsi="Times New Roman" w:cs="Times New Roman"/>
      <w:sz w:val="26"/>
      <w:szCs w:val="26"/>
    </w:rPr>
  </w:style>
  <w:style w:type="paragraph" w:customStyle="1" w:styleId="BodyText1">
    <w:name w:val="Body Text1"/>
    <w:basedOn w:val="Normal"/>
    <w:rsid w:val="009F4300"/>
    <w:pPr>
      <w:shd w:val="clear" w:color="auto" w:fill="FFFFFF"/>
      <w:spacing w:before="0" w:after="0" w:line="322" w:lineRule="exact"/>
    </w:pPr>
    <w:rPr>
      <w:rFonts w:ascii="Sylfaen" w:hAnsi="Sylfaen" w:cs="Sylfaen"/>
      <w:sz w:val="25"/>
      <w:szCs w:val="25"/>
      <w:lang w:eastAsia="bg-BG"/>
    </w:rPr>
  </w:style>
  <w:style w:type="character" w:customStyle="1" w:styleId="CharChar2">
    <w:name w:val="Char Char2"/>
    <w:aliases w:val="Header Char1 Char,Header Char Char Char,Char Char1 Char,Header Char Char1,Header Char1 Char Char Char,Header Char Char Char Char Char,Header Char1 Char Char Char Char Char,Header Char Char Char Char Char Char Char,Char Char"/>
    <w:rsid w:val="009F4300"/>
    <w:rPr>
      <w:lang w:val="bg-BG" w:eastAsia="en-US" w:bidi="ar-SA"/>
    </w:rPr>
  </w:style>
  <w:style w:type="paragraph" w:customStyle="1" w:styleId="StyleHeading4LatinBoldNotLatinItalic">
    <w:name w:val="Style Heading 4 + (Latin) Bold Not (Latin) Italic"/>
    <w:basedOn w:val="Heading4"/>
    <w:rsid w:val="009F4300"/>
  </w:style>
  <w:style w:type="paragraph" w:customStyle="1" w:styleId="StyleStyleHeading4LatinBoldNotLatinItalicLatinB">
    <w:name w:val="Style Style Heading 4 + (Latin) Bold Not (Latin) Italic + (Latin) B..."/>
    <w:basedOn w:val="StyleHeading4LatinBoldNotLatinItalic"/>
    <w:rsid w:val="009F4300"/>
    <w:pPr>
      <w:spacing w:before="0" w:after="0"/>
      <w:contextualSpacing w:val="0"/>
    </w:pPr>
    <w:rPr>
      <w:rFonts w:ascii="Times New Roman Italic" w:hAnsi="Times New Roman Italic"/>
    </w:rPr>
  </w:style>
  <w:style w:type="numbering" w:customStyle="1" w:styleId="NoList1">
    <w:name w:val="No List1"/>
    <w:next w:val="NoList"/>
    <w:semiHidden/>
    <w:rsid w:val="009F4300"/>
  </w:style>
  <w:style w:type="character" w:customStyle="1" w:styleId="Bodytext0">
    <w:name w:val="Body text_"/>
    <w:link w:val="Bodytext10"/>
    <w:locked/>
    <w:rsid w:val="009F4300"/>
    <w:rPr>
      <w:sz w:val="26"/>
      <w:szCs w:val="26"/>
      <w:shd w:val="clear" w:color="auto" w:fill="FFFFFF"/>
    </w:rPr>
  </w:style>
  <w:style w:type="paragraph" w:customStyle="1" w:styleId="Bodytext10">
    <w:name w:val="Body text1"/>
    <w:basedOn w:val="Normal"/>
    <w:link w:val="Bodytext0"/>
    <w:rsid w:val="009F4300"/>
    <w:pPr>
      <w:shd w:val="clear" w:color="auto" w:fill="FFFFFF"/>
      <w:spacing w:before="1260" w:after="240" w:line="319" w:lineRule="exact"/>
      <w:jc w:val="left"/>
    </w:pPr>
    <w:rPr>
      <w:rFonts w:eastAsiaTheme="minorHAnsi" w:cstheme="minorBidi"/>
      <w:sz w:val="26"/>
      <w:szCs w:val="26"/>
    </w:rPr>
  </w:style>
  <w:style w:type="character" w:customStyle="1" w:styleId="FontStyle15">
    <w:name w:val="Font Style15"/>
    <w:rsid w:val="009F4300"/>
    <w:rPr>
      <w:rFonts w:ascii="Times New Roman" w:hAnsi="Times New Roman" w:cs="Times New Roman" w:hint="default"/>
      <w:sz w:val="22"/>
      <w:szCs w:val="22"/>
    </w:rPr>
  </w:style>
  <w:style w:type="paragraph" w:customStyle="1" w:styleId="CharCharCharCharCharCharCharCharCharCharCharCharCharCharChar">
    <w:name w:val="Char Char Char Char Char Char Char Char Char Char Char Char Char Char Char"/>
    <w:basedOn w:val="Normal"/>
    <w:rsid w:val="009F4300"/>
    <w:pPr>
      <w:tabs>
        <w:tab w:val="left" w:pos="709"/>
      </w:tabs>
      <w:spacing w:before="0" w:after="0" w:line="240" w:lineRule="auto"/>
      <w:jc w:val="left"/>
    </w:pPr>
    <w:rPr>
      <w:rFonts w:ascii="Tahoma" w:hAnsi="Tahoma" w:cs="Tahoma"/>
      <w:sz w:val="24"/>
      <w:szCs w:val="24"/>
      <w:lang w:val="pl-PL" w:eastAsia="pl-PL"/>
    </w:rPr>
  </w:style>
  <w:style w:type="paragraph" w:customStyle="1" w:styleId="Style4">
    <w:name w:val="Style4"/>
    <w:basedOn w:val="Normal"/>
    <w:rsid w:val="009F4300"/>
    <w:pPr>
      <w:widowControl w:val="0"/>
      <w:autoSpaceDE w:val="0"/>
      <w:autoSpaceDN w:val="0"/>
      <w:adjustRightInd w:val="0"/>
      <w:spacing w:before="0" w:after="0" w:line="240" w:lineRule="auto"/>
      <w:jc w:val="left"/>
    </w:pPr>
    <w:rPr>
      <w:sz w:val="24"/>
      <w:szCs w:val="24"/>
      <w:lang w:eastAsia="bg-BG"/>
    </w:rPr>
  </w:style>
  <w:style w:type="paragraph" w:customStyle="1" w:styleId="CharChar1CharCharCharCharCharCharCharCharCharChar">
    <w:name w:val="Char Char1 Char Char Char Char Char Char Char Char Char Char"/>
    <w:basedOn w:val="Normal"/>
    <w:rsid w:val="009F4300"/>
    <w:pPr>
      <w:tabs>
        <w:tab w:val="left" w:pos="709"/>
      </w:tabs>
      <w:spacing w:before="0" w:after="0" w:line="240" w:lineRule="auto"/>
      <w:jc w:val="left"/>
    </w:pPr>
    <w:rPr>
      <w:rFonts w:ascii="Tahoma" w:hAnsi="Tahoma" w:cs="Tahoma"/>
      <w:sz w:val="24"/>
      <w:szCs w:val="24"/>
      <w:lang w:val="pl-PL" w:eastAsia="pl-PL"/>
    </w:rPr>
  </w:style>
  <w:style w:type="character" w:customStyle="1" w:styleId="FontStyle38">
    <w:name w:val="Font Style38"/>
    <w:rsid w:val="009F4300"/>
    <w:rPr>
      <w:rFonts w:ascii="Times New Roman" w:hAnsi="Times New Roman" w:cs="Times New Roman"/>
      <w:b/>
      <w:bCs/>
      <w:sz w:val="26"/>
      <w:szCs w:val="26"/>
    </w:rPr>
  </w:style>
  <w:style w:type="paragraph" w:customStyle="1" w:styleId="Style34">
    <w:name w:val="Style34"/>
    <w:basedOn w:val="Normal"/>
    <w:rsid w:val="009F4300"/>
    <w:pPr>
      <w:widowControl w:val="0"/>
      <w:autoSpaceDE w:val="0"/>
      <w:autoSpaceDN w:val="0"/>
      <w:adjustRightInd w:val="0"/>
      <w:spacing w:before="0" w:after="0" w:line="359" w:lineRule="exact"/>
      <w:ind w:firstLine="1550"/>
    </w:pPr>
    <w:rPr>
      <w:sz w:val="24"/>
      <w:szCs w:val="24"/>
      <w:lang w:eastAsia="bg-BG"/>
    </w:rPr>
  </w:style>
  <w:style w:type="paragraph" w:styleId="BodyTextIndent3">
    <w:name w:val="Body Text Indent 3"/>
    <w:basedOn w:val="Normal"/>
    <w:link w:val="BodyTextIndent3Char"/>
    <w:rsid w:val="009F4300"/>
    <w:pPr>
      <w:spacing w:before="0" w:line="240" w:lineRule="auto"/>
      <w:ind w:left="283"/>
      <w:jc w:val="left"/>
    </w:pPr>
    <w:rPr>
      <w:sz w:val="16"/>
      <w:szCs w:val="16"/>
      <w:lang w:val="en-GB"/>
    </w:rPr>
  </w:style>
  <w:style w:type="character" w:customStyle="1" w:styleId="BodyTextIndent3Char">
    <w:name w:val="Body Text Indent 3 Char"/>
    <w:basedOn w:val="DefaultParagraphFont"/>
    <w:link w:val="BodyTextIndent3"/>
    <w:rsid w:val="009F4300"/>
    <w:rPr>
      <w:rFonts w:eastAsia="Times New Roman" w:cs="Times New Roman"/>
      <w:sz w:val="16"/>
      <w:szCs w:val="16"/>
      <w:lang w:val="en-GB"/>
    </w:rPr>
  </w:style>
  <w:style w:type="character" w:customStyle="1" w:styleId="FontStyle68">
    <w:name w:val="Font Style68"/>
    <w:rsid w:val="009F4300"/>
    <w:rPr>
      <w:rFonts w:ascii="Tahoma" w:hAnsi="Tahoma" w:cs="Tahoma" w:hint="default"/>
      <w:sz w:val="26"/>
      <w:szCs w:val="26"/>
    </w:rPr>
  </w:style>
  <w:style w:type="character" w:customStyle="1" w:styleId="FontStyle17">
    <w:name w:val="Font Style17"/>
    <w:rsid w:val="009F4300"/>
    <w:rPr>
      <w:rFonts w:ascii="Times New Roman" w:hAnsi="Times New Roman" w:cs="Times New Roman"/>
      <w:sz w:val="26"/>
      <w:szCs w:val="26"/>
    </w:rPr>
  </w:style>
  <w:style w:type="character" w:styleId="CommentReference">
    <w:name w:val="annotation reference"/>
    <w:rsid w:val="009F4300"/>
    <w:rPr>
      <w:sz w:val="16"/>
      <w:szCs w:val="16"/>
    </w:rPr>
  </w:style>
  <w:style w:type="paragraph" w:styleId="CommentText">
    <w:name w:val="annotation text"/>
    <w:basedOn w:val="Normal"/>
    <w:link w:val="CommentTextChar"/>
    <w:semiHidden/>
    <w:rsid w:val="009F4300"/>
    <w:pPr>
      <w:ind w:firstLine="1531"/>
      <w:contextualSpacing/>
    </w:pPr>
    <w:rPr>
      <w:sz w:val="20"/>
    </w:rPr>
  </w:style>
  <w:style w:type="character" w:customStyle="1" w:styleId="CommentTextChar">
    <w:name w:val="Comment Text Char"/>
    <w:basedOn w:val="DefaultParagraphFont"/>
    <w:link w:val="CommentText"/>
    <w:semiHidden/>
    <w:rsid w:val="009F4300"/>
    <w:rPr>
      <w:rFonts w:eastAsia="Times New Roman" w:cs="Times New Roman"/>
      <w:sz w:val="20"/>
      <w:szCs w:val="20"/>
    </w:rPr>
  </w:style>
  <w:style w:type="character" w:customStyle="1" w:styleId="FontStyle71">
    <w:name w:val="Font Style71"/>
    <w:rsid w:val="009F4300"/>
    <w:rPr>
      <w:rFonts w:ascii="Lucida Sans Unicode" w:hAnsi="Lucida Sans Unicode" w:cs="Lucida Sans Unicode"/>
      <w:sz w:val="24"/>
      <w:szCs w:val="24"/>
    </w:rPr>
  </w:style>
  <w:style w:type="character" w:customStyle="1" w:styleId="FontStyle34">
    <w:name w:val="Font Style34"/>
    <w:rsid w:val="009F4300"/>
    <w:rPr>
      <w:rFonts w:ascii="Times New Roman" w:hAnsi="Times New Roman" w:cs="Times New Roman"/>
      <w:sz w:val="26"/>
      <w:szCs w:val="26"/>
    </w:rPr>
  </w:style>
  <w:style w:type="character" w:customStyle="1" w:styleId="FontStyle31">
    <w:name w:val="Font Style31"/>
    <w:rsid w:val="009F4300"/>
    <w:rPr>
      <w:rFonts w:ascii="Times New Roman" w:hAnsi="Times New Roman" w:cs="Times New Roman"/>
      <w:b/>
      <w:bCs/>
      <w:i/>
      <w:iCs/>
      <w:sz w:val="26"/>
      <w:szCs w:val="26"/>
    </w:rPr>
  </w:style>
  <w:style w:type="paragraph" w:styleId="DocumentMap">
    <w:name w:val="Document Map"/>
    <w:basedOn w:val="Normal"/>
    <w:link w:val="DocumentMapChar"/>
    <w:semiHidden/>
    <w:rsid w:val="009F4300"/>
    <w:pPr>
      <w:shd w:val="clear" w:color="auto" w:fill="000080"/>
      <w:spacing w:before="0" w:after="0" w:line="240" w:lineRule="auto"/>
      <w:jc w:val="left"/>
    </w:pPr>
    <w:rPr>
      <w:rFonts w:ascii="Tahoma" w:hAnsi="Tahoma" w:cs="Tahoma"/>
      <w:sz w:val="20"/>
    </w:rPr>
  </w:style>
  <w:style w:type="character" w:customStyle="1" w:styleId="DocumentMapChar">
    <w:name w:val="Document Map Char"/>
    <w:basedOn w:val="DefaultParagraphFont"/>
    <w:link w:val="DocumentMap"/>
    <w:semiHidden/>
    <w:rsid w:val="009F4300"/>
    <w:rPr>
      <w:rFonts w:ascii="Tahoma" w:eastAsia="Times New Roman" w:hAnsi="Tahoma" w:cs="Tahoma"/>
      <w:sz w:val="20"/>
      <w:szCs w:val="20"/>
      <w:shd w:val="clear" w:color="auto" w:fill="000080"/>
    </w:rPr>
  </w:style>
  <w:style w:type="character" w:customStyle="1" w:styleId="FontStyle29">
    <w:name w:val="Font Style29"/>
    <w:rsid w:val="009F4300"/>
    <w:rPr>
      <w:rFonts w:ascii="Times New Roman" w:hAnsi="Times New Roman" w:cs="Times New Roman"/>
      <w:sz w:val="24"/>
      <w:szCs w:val="24"/>
    </w:rPr>
  </w:style>
  <w:style w:type="character" w:customStyle="1" w:styleId="FontStyle26">
    <w:name w:val="Font Style26"/>
    <w:rsid w:val="009F4300"/>
    <w:rPr>
      <w:rFonts w:ascii="Times New Roman" w:hAnsi="Times New Roman" w:cs="Times New Roman"/>
      <w:sz w:val="26"/>
      <w:szCs w:val="26"/>
    </w:rPr>
  </w:style>
  <w:style w:type="paragraph" w:styleId="ListParagraph">
    <w:name w:val="List Paragraph"/>
    <w:aliases w:val="Noise heading,RUS List,TOC style,lp1,Bullet OSM,Proposal Bullet List,Cell bullets,Issue Action POC,3,POCG Table Text,Dot pt,F5 List Paragraph,List Paragraph Char Char Char,Indicator Text,Colorful List - Accent 11,Bullet 1,Normal 1,HEAD 3"/>
    <w:basedOn w:val="Normal"/>
    <w:link w:val="ListParagraphChar"/>
    <w:uiPriority w:val="34"/>
    <w:qFormat/>
    <w:rsid w:val="009F4300"/>
    <w:pPr>
      <w:spacing w:before="0" w:after="0" w:line="240" w:lineRule="auto"/>
      <w:ind w:left="708"/>
      <w:jc w:val="left"/>
    </w:pPr>
    <w:rPr>
      <w:sz w:val="24"/>
      <w:szCs w:val="24"/>
      <w:lang w:val="en-GB"/>
    </w:rPr>
  </w:style>
  <w:style w:type="numbering" w:customStyle="1" w:styleId="NoList11">
    <w:name w:val="No List11"/>
    <w:next w:val="NoList"/>
    <w:semiHidden/>
    <w:rsid w:val="009F4300"/>
  </w:style>
  <w:style w:type="table" w:customStyle="1" w:styleId="TableGrid1">
    <w:name w:val="Table Grid1"/>
    <w:basedOn w:val="TableNormal"/>
    <w:next w:val="TableGrid"/>
    <w:rsid w:val="009F4300"/>
    <w:pPr>
      <w:widowControl w:val="0"/>
      <w:autoSpaceDE w:val="0"/>
      <w:autoSpaceDN w:val="0"/>
      <w:adjustRightInd w:val="0"/>
      <w:spacing w:line="240" w:lineRule="auto"/>
      <w:ind w:firstLine="0"/>
      <w:jc w:val="left"/>
    </w:pPr>
    <w:rPr>
      <w:rFonts w:eastAsia="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rsid w:val="009F4300"/>
    <w:pPr>
      <w:widowControl w:val="0"/>
      <w:numPr>
        <w:numId w:val="1"/>
      </w:numPr>
      <w:autoSpaceDE w:val="0"/>
      <w:autoSpaceDN w:val="0"/>
      <w:adjustRightInd w:val="0"/>
      <w:spacing w:before="0" w:after="0" w:line="240" w:lineRule="auto"/>
      <w:jc w:val="left"/>
    </w:pPr>
    <w:rPr>
      <w:sz w:val="20"/>
      <w:lang w:eastAsia="bg-BG"/>
    </w:rPr>
  </w:style>
  <w:style w:type="character" w:customStyle="1" w:styleId="FontStyle25">
    <w:name w:val="Font Style25"/>
    <w:rsid w:val="009F4300"/>
    <w:rPr>
      <w:rFonts w:ascii="Times New Roman" w:hAnsi="Times New Roman" w:cs="Times New Roman" w:hint="default"/>
      <w:sz w:val="26"/>
      <w:szCs w:val="26"/>
    </w:rPr>
  </w:style>
  <w:style w:type="paragraph" w:customStyle="1" w:styleId="Style5">
    <w:name w:val="Style5"/>
    <w:basedOn w:val="Normal"/>
    <w:rsid w:val="009F4300"/>
    <w:pPr>
      <w:widowControl w:val="0"/>
      <w:autoSpaceDE w:val="0"/>
      <w:autoSpaceDN w:val="0"/>
      <w:adjustRightInd w:val="0"/>
      <w:spacing w:before="0" w:after="0" w:line="356" w:lineRule="exact"/>
      <w:ind w:firstLine="1003"/>
    </w:pPr>
    <w:rPr>
      <w:sz w:val="24"/>
      <w:szCs w:val="24"/>
      <w:lang w:eastAsia="bg-BG"/>
    </w:rPr>
  </w:style>
  <w:style w:type="paragraph" w:customStyle="1" w:styleId="Style15">
    <w:name w:val="Style15"/>
    <w:basedOn w:val="Normal"/>
    <w:rsid w:val="009F4300"/>
    <w:pPr>
      <w:widowControl w:val="0"/>
      <w:autoSpaceDE w:val="0"/>
      <w:autoSpaceDN w:val="0"/>
      <w:adjustRightInd w:val="0"/>
      <w:spacing w:before="0" w:after="0" w:line="360" w:lineRule="exact"/>
      <w:ind w:firstLine="1416"/>
      <w:jc w:val="left"/>
    </w:pPr>
    <w:rPr>
      <w:sz w:val="24"/>
      <w:szCs w:val="24"/>
      <w:lang w:eastAsia="bg-BG"/>
    </w:rPr>
  </w:style>
  <w:style w:type="paragraph" w:customStyle="1" w:styleId="Style17">
    <w:name w:val="Style17"/>
    <w:basedOn w:val="Normal"/>
    <w:rsid w:val="009F4300"/>
    <w:pPr>
      <w:widowControl w:val="0"/>
      <w:autoSpaceDE w:val="0"/>
      <w:autoSpaceDN w:val="0"/>
      <w:adjustRightInd w:val="0"/>
      <w:spacing w:before="0" w:after="0" w:line="362" w:lineRule="exact"/>
      <w:ind w:firstLine="998"/>
    </w:pPr>
    <w:rPr>
      <w:sz w:val="24"/>
      <w:szCs w:val="24"/>
      <w:lang w:eastAsia="bg-BG"/>
    </w:rPr>
  </w:style>
  <w:style w:type="paragraph" w:customStyle="1" w:styleId="Style18">
    <w:name w:val="Style18"/>
    <w:basedOn w:val="Normal"/>
    <w:rsid w:val="009F4300"/>
    <w:pPr>
      <w:widowControl w:val="0"/>
      <w:autoSpaceDE w:val="0"/>
      <w:autoSpaceDN w:val="0"/>
      <w:adjustRightInd w:val="0"/>
      <w:spacing w:before="0" w:after="0" w:line="355" w:lineRule="exact"/>
      <w:ind w:firstLine="1411"/>
      <w:jc w:val="left"/>
    </w:pPr>
    <w:rPr>
      <w:sz w:val="24"/>
      <w:szCs w:val="24"/>
      <w:lang w:eastAsia="bg-BG"/>
    </w:rPr>
  </w:style>
  <w:style w:type="character" w:customStyle="1" w:styleId="FontStyle28">
    <w:name w:val="Font Style28"/>
    <w:rsid w:val="009F4300"/>
    <w:rPr>
      <w:rFonts w:ascii="Times New Roman" w:hAnsi="Times New Roman" w:cs="Times New Roman"/>
      <w:i/>
      <w:iCs/>
      <w:sz w:val="26"/>
      <w:szCs w:val="26"/>
    </w:rPr>
  </w:style>
  <w:style w:type="character" w:customStyle="1" w:styleId="GNachev">
    <w:name w:val="GNachev"/>
    <w:semiHidden/>
    <w:rsid w:val="009F4300"/>
    <w:rPr>
      <w:rFonts w:ascii="Arial" w:hAnsi="Arial" w:cs="Arial"/>
      <w:color w:val="auto"/>
      <w:sz w:val="20"/>
      <w:szCs w:val="20"/>
    </w:rPr>
  </w:style>
  <w:style w:type="paragraph" w:customStyle="1" w:styleId="Style10">
    <w:name w:val="Style10"/>
    <w:basedOn w:val="Normal"/>
    <w:rsid w:val="009F4300"/>
    <w:pPr>
      <w:widowControl w:val="0"/>
      <w:autoSpaceDE w:val="0"/>
      <w:autoSpaceDN w:val="0"/>
      <w:adjustRightInd w:val="0"/>
      <w:spacing w:before="0" w:after="0" w:line="398" w:lineRule="exact"/>
      <w:jc w:val="left"/>
    </w:pPr>
    <w:rPr>
      <w:sz w:val="24"/>
      <w:szCs w:val="24"/>
      <w:lang w:eastAsia="bg-BG"/>
    </w:rPr>
  </w:style>
  <w:style w:type="paragraph" w:styleId="CommentSubject">
    <w:name w:val="annotation subject"/>
    <w:basedOn w:val="CommentText"/>
    <w:next w:val="CommentText"/>
    <w:link w:val="CommentSubjectChar"/>
    <w:semiHidden/>
    <w:rsid w:val="009F4300"/>
    <w:pPr>
      <w:widowControl w:val="0"/>
      <w:autoSpaceDE w:val="0"/>
      <w:autoSpaceDN w:val="0"/>
      <w:adjustRightInd w:val="0"/>
      <w:spacing w:before="0" w:after="0" w:line="240" w:lineRule="auto"/>
      <w:ind w:firstLine="0"/>
      <w:contextualSpacing w:val="0"/>
      <w:jc w:val="left"/>
    </w:pPr>
    <w:rPr>
      <w:b/>
      <w:bCs/>
      <w:lang w:eastAsia="bg-BG"/>
    </w:rPr>
  </w:style>
  <w:style w:type="character" w:customStyle="1" w:styleId="CommentSubjectChar">
    <w:name w:val="Comment Subject Char"/>
    <w:basedOn w:val="CommentTextChar"/>
    <w:link w:val="CommentSubject"/>
    <w:semiHidden/>
    <w:rsid w:val="009F4300"/>
    <w:rPr>
      <w:rFonts w:eastAsia="Times New Roman" w:cs="Times New Roman"/>
      <w:b/>
      <w:bCs/>
      <w:sz w:val="20"/>
      <w:szCs w:val="20"/>
      <w:lang w:eastAsia="bg-BG"/>
    </w:rPr>
  </w:style>
  <w:style w:type="character" w:customStyle="1" w:styleId="FontStyle33">
    <w:name w:val="Font Style33"/>
    <w:rsid w:val="009F4300"/>
    <w:rPr>
      <w:rFonts w:ascii="Times New Roman" w:hAnsi="Times New Roman" w:cs="Times New Roman"/>
      <w:b/>
      <w:bCs/>
      <w:sz w:val="26"/>
      <w:szCs w:val="26"/>
    </w:rPr>
  </w:style>
  <w:style w:type="character" w:customStyle="1" w:styleId="FontStyle65">
    <w:name w:val="Font Style65"/>
    <w:rsid w:val="009F4300"/>
    <w:rPr>
      <w:rFonts w:ascii="Times New Roman" w:hAnsi="Times New Roman" w:cs="Times New Roman"/>
      <w:b/>
      <w:bCs/>
      <w:sz w:val="20"/>
      <w:szCs w:val="20"/>
    </w:rPr>
  </w:style>
  <w:style w:type="character" w:customStyle="1" w:styleId="FontStyle108">
    <w:name w:val="Font Style108"/>
    <w:rsid w:val="009F4300"/>
    <w:rPr>
      <w:rFonts w:ascii="Times New Roman" w:hAnsi="Times New Roman" w:cs="Times New Roman"/>
      <w:sz w:val="26"/>
      <w:szCs w:val="26"/>
    </w:rPr>
  </w:style>
  <w:style w:type="numbering" w:customStyle="1" w:styleId="NoList2">
    <w:name w:val="No List2"/>
    <w:next w:val="NoList"/>
    <w:semiHidden/>
    <w:rsid w:val="009F4300"/>
  </w:style>
  <w:style w:type="character" w:customStyle="1" w:styleId="HTMLPreformattedChar">
    <w:name w:val="HTML Preformatted Char"/>
    <w:link w:val="HTMLPreformatted"/>
    <w:rsid w:val="009F4300"/>
    <w:rPr>
      <w:bCs/>
    </w:rPr>
  </w:style>
  <w:style w:type="paragraph" w:styleId="BodyText3">
    <w:name w:val="Body Text 3"/>
    <w:basedOn w:val="Normal"/>
    <w:link w:val="BodyText3Char"/>
    <w:rsid w:val="009F4300"/>
    <w:pPr>
      <w:spacing w:before="0" w:line="360" w:lineRule="exact"/>
      <w:jc w:val="left"/>
    </w:pPr>
    <w:rPr>
      <w:rFonts w:ascii="TmsCyrNew" w:hAnsi="TmsCyrNew"/>
      <w:sz w:val="16"/>
      <w:szCs w:val="16"/>
    </w:rPr>
  </w:style>
  <w:style w:type="character" w:customStyle="1" w:styleId="BodyText3Char">
    <w:name w:val="Body Text 3 Char"/>
    <w:basedOn w:val="DefaultParagraphFont"/>
    <w:link w:val="BodyText3"/>
    <w:rsid w:val="009F4300"/>
    <w:rPr>
      <w:rFonts w:ascii="TmsCyrNew" w:eastAsia="Times New Roman" w:hAnsi="TmsCyrNew" w:cs="Times New Roman"/>
      <w:sz w:val="16"/>
      <w:szCs w:val="16"/>
    </w:rPr>
  </w:style>
  <w:style w:type="character" w:customStyle="1" w:styleId="FontStyle39">
    <w:name w:val="Font Style39"/>
    <w:rsid w:val="009F4300"/>
    <w:rPr>
      <w:rFonts w:ascii="Times New Roman" w:hAnsi="Times New Roman" w:cs="Times New Roman"/>
      <w:sz w:val="26"/>
      <w:szCs w:val="26"/>
    </w:rPr>
  </w:style>
  <w:style w:type="paragraph" w:customStyle="1" w:styleId="Style20">
    <w:name w:val="Style20"/>
    <w:basedOn w:val="Normal"/>
    <w:rsid w:val="009F4300"/>
    <w:pPr>
      <w:widowControl w:val="0"/>
      <w:autoSpaceDE w:val="0"/>
      <w:autoSpaceDN w:val="0"/>
      <w:adjustRightInd w:val="0"/>
      <w:spacing w:before="0" w:after="0" w:line="357" w:lineRule="exact"/>
      <w:ind w:firstLine="1603"/>
    </w:pPr>
    <w:rPr>
      <w:sz w:val="24"/>
      <w:szCs w:val="24"/>
      <w:lang w:eastAsia="bg-BG"/>
    </w:rPr>
  </w:style>
  <w:style w:type="paragraph" w:customStyle="1" w:styleId="Style22">
    <w:name w:val="Style22"/>
    <w:basedOn w:val="Normal"/>
    <w:rsid w:val="009F4300"/>
    <w:pPr>
      <w:widowControl w:val="0"/>
      <w:autoSpaceDE w:val="0"/>
      <w:autoSpaceDN w:val="0"/>
      <w:adjustRightInd w:val="0"/>
      <w:spacing w:before="0" w:after="0" w:line="360" w:lineRule="exact"/>
      <w:ind w:firstLine="1531"/>
    </w:pPr>
    <w:rPr>
      <w:sz w:val="24"/>
      <w:szCs w:val="24"/>
      <w:lang w:eastAsia="bg-BG"/>
    </w:rPr>
  </w:style>
  <w:style w:type="paragraph" w:customStyle="1" w:styleId="style160">
    <w:name w:val="style16"/>
    <w:basedOn w:val="Normal"/>
    <w:rsid w:val="009F4300"/>
    <w:pPr>
      <w:spacing w:before="100" w:beforeAutospacing="1" w:after="100" w:afterAutospacing="1" w:line="240" w:lineRule="auto"/>
      <w:jc w:val="left"/>
    </w:pPr>
    <w:rPr>
      <w:sz w:val="24"/>
      <w:szCs w:val="24"/>
      <w:lang w:eastAsia="bg-BG"/>
    </w:rPr>
  </w:style>
  <w:style w:type="character" w:customStyle="1" w:styleId="a">
    <w:name w:val="Основен текст_"/>
    <w:link w:val="a0"/>
    <w:locked/>
    <w:rsid w:val="009F4300"/>
    <w:rPr>
      <w:sz w:val="26"/>
      <w:szCs w:val="26"/>
      <w:shd w:val="clear" w:color="auto" w:fill="FFFFFF"/>
    </w:rPr>
  </w:style>
  <w:style w:type="paragraph" w:customStyle="1" w:styleId="a0">
    <w:name w:val="Основен текст"/>
    <w:basedOn w:val="Normal"/>
    <w:link w:val="a"/>
    <w:rsid w:val="009F4300"/>
    <w:pPr>
      <w:shd w:val="clear" w:color="auto" w:fill="FFFFFF"/>
      <w:spacing w:before="0" w:after="0" w:line="317" w:lineRule="exact"/>
      <w:ind w:hanging="360"/>
    </w:pPr>
    <w:rPr>
      <w:rFonts w:eastAsiaTheme="minorHAnsi" w:cstheme="minorBidi"/>
      <w:sz w:val="26"/>
      <w:szCs w:val="26"/>
      <w:shd w:val="clear" w:color="auto" w:fill="FFFFFF"/>
    </w:rPr>
  </w:style>
  <w:style w:type="paragraph" w:customStyle="1" w:styleId="CharCharChar1CharCharChar">
    <w:name w:val="Char Char Char1 Char Char Char"/>
    <w:basedOn w:val="Normal"/>
    <w:rsid w:val="009F4300"/>
    <w:pPr>
      <w:spacing w:before="0" w:after="160" w:line="240" w:lineRule="exact"/>
      <w:jc w:val="left"/>
    </w:pPr>
    <w:rPr>
      <w:rFonts w:ascii="Tahoma" w:hAnsi="Tahoma"/>
      <w:sz w:val="20"/>
      <w:lang w:val="en-US"/>
    </w:rPr>
  </w:style>
  <w:style w:type="paragraph" w:customStyle="1" w:styleId="CharChar">
    <w:name w:val="Знак Знак Знак Знак Знак Знак Char Char Знак"/>
    <w:basedOn w:val="Normal"/>
    <w:rsid w:val="009F4300"/>
    <w:pPr>
      <w:tabs>
        <w:tab w:val="left" w:pos="709"/>
      </w:tabs>
      <w:spacing w:before="0" w:after="0" w:line="240" w:lineRule="auto"/>
      <w:jc w:val="left"/>
    </w:pPr>
    <w:rPr>
      <w:rFonts w:ascii="Tahoma" w:hAnsi="Tahoma" w:cs="Tahoma"/>
      <w:sz w:val="24"/>
      <w:szCs w:val="24"/>
      <w:lang w:val="pl-PL" w:eastAsia="pl-PL"/>
    </w:rPr>
  </w:style>
  <w:style w:type="paragraph" w:customStyle="1" w:styleId="CharChar1CharCharChar1Char">
    <w:name w:val="Char Char1 Char Char Char1 Char"/>
    <w:basedOn w:val="Normal"/>
    <w:semiHidden/>
    <w:rsid w:val="009F4300"/>
    <w:pPr>
      <w:tabs>
        <w:tab w:val="left" w:pos="709"/>
      </w:tabs>
      <w:spacing w:before="0" w:after="0" w:line="240" w:lineRule="auto"/>
      <w:jc w:val="left"/>
    </w:pPr>
    <w:rPr>
      <w:rFonts w:ascii="Futura Bk" w:hAnsi="Futura Bk"/>
      <w:sz w:val="20"/>
      <w:szCs w:val="24"/>
      <w:lang w:val="pl-PL" w:eastAsia="pl-PL"/>
    </w:rPr>
  </w:style>
  <w:style w:type="character" w:customStyle="1" w:styleId="press">
    <w:name w:val="press"/>
    <w:semiHidden/>
    <w:rsid w:val="009F4300"/>
    <w:rPr>
      <w:rFonts w:ascii="Arial" w:hAnsi="Arial" w:cs="Arial"/>
      <w:color w:val="auto"/>
      <w:sz w:val="20"/>
      <w:szCs w:val="20"/>
    </w:rPr>
  </w:style>
  <w:style w:type="character" w:customStyle="1" w:styleId="FontStyle117">
    <w:name w:val="Font Style117"/>
    <w:rsid w:val="009F4300"/>
    <w:rPr>
      <w:rFonts w:ascii="Times New Roman" w:hAnsi="Times New Roman" w:cs="Times New Roman"/>
      <w:sz w:val="22"/>
      <w:szCs w:val="22"/>
    </w:rPr>
  </w:style>
  <w:style w:type="paragraph" w:customStyle="1" w:styleId="Style26">
    <w:name w:val="Style26"/>
    <w:basedOn w:val="Normal"/>
    <w:rsid w:val="009F4300"/>
    <w:pPr>
      <w:widowControl w:val="0"/>
      <w:autoSpaceDE w:val="0"/>
      <w:autoSpaceDN w:val="0"/>
      <w:adjustRightInd w:val="0"/>
      <w:spacing w:before="0" w:after="0" w:line="343" w:lineRule="exact"/>
      <w:ind w:firstLine="984"/>
    </w:pPr>
    <w:rPr>
      <w:sz w:val="24"/>
      <w:szCs w:val="24"/>
      <w:lang w:eastAsia="bg-BG"/>
    </w:rPr>
  </w:style>
  <w:style w:type="character" w:customStyle="1" w:styleId="FontStyle90">
    <w:name w:val="Font Style90"/>
    <w:rsid w:val="009F4300"/>
    <w:rPr>
      <w:rFonts w:ascii="Franklin Gothic Medium Cond" w:hAnsi="Franklin Gothic Medium Cond" w:cs="Franklin Gothic Medium Cond"/>
      <w:sz w:val="30"/>
      <w:szCs w:val="30"/>
    </w:rPr>
  </w:style>
  <w:style w:type="character" w:customStyle="1" w:styleId="FontStyle35">
    <w:name w:val="Font Style35"/>
    <w:rsid w:val="009F4300"/>
    <w:rPr>
      <w:rFonts w:ascii="Times New Roman" w:hAnsi="Times New Roman" w:cs="Times New Roman"/>
      <w:sz w:val="40"/>
      <w:szCs w:val="40"/>
    </w:rPr>
  </w:style>
  <w:style w:type="paragraph" w:customStyle="1" w:styleId="Style19">
    <w:name w:val="Style19"/>
    <w:basedOn w:val="Heading1TimesNewRomanAllcaps"/>
    <w:rsid w:val="009F4300"/>
    <w:pPr>
      <w:framePr w:wrap="notBeside"/>
      <w:numPr>
        <w:numId w:val="2"/>
      </w:numPr>
      <w:shd w:val="clear" w:color="auto" w:fill="D9D9D9"/>
      <w:tabs>
        <w:tab w:val="left" w:pos="1820"/>
      </w:tabs>
      <w:jc w:val="both"/>
    </w:pPr>
    <w:rPr>
      <w:rFonts w:ascii="Times New Roman Bold" w:hAnsi="Times New Roman Bold"/>
      <w:b/>
      <w:caps w:val="0"/>
    </w:rPr>
  </w:style>
  <w:style w:type="character" w:customStyle="1" w:styleId="FontStyle21">
    <w:name w:val="Font Style21"/>
    <w:rsid w:val="009F4300"/>
    <w:rPr>
      <w:rFonts w:ascii="Times New Roman" w:hAnsi="Times New Roman" w:cs="Times New Roman"/>
      <w:b/>
      <w:bCs/>
      <w:sz w:val="30"/>
      <w:szCs w:val="30"/>
    </w:rPr>
  </w:style>
  <w:style w:type="paragraph" w:customStyle="1" w:styleId="Style24">
    <w:name w:val="Style24"/>
    <w:basedOn w:val="Normal"/>
    <w:rsid w:val="009F4300"/>
    <w:pPr>
      <w:widowControl w:val="0"/>
      <w:autoSpaceDE w:val="0"/>
      <w:autoSpaceDN w:val="0"/>
      <w:adjustRightInd w:val="0"/>
      <w:spacing w:before="0" w:after="0" w:line="355" w:lineRule="exact"/>
      <w:ind w:firstLine="1421"/>
    </w:pPr>
    <w:rPr>
      <w:sz w:val="24"/>
      <w:szCs w:val="24"/>
      <w:lang w:eastAsia="bg-BG"/>
    </w:rPr>
  </w:style>
  <w:style w:type="paragraph" w:customStyle="1" w:styleId="style110">
    <w:name w:val="style11"/>
    <w:basedOn w:val="Normal"/>
    <w:rsid w:val="009F4300"/>
    <w:pPr>
      <w:autoSpaceDE w:val="0"/>
      <w:autoSpaceDN w:val="0"/>
      <w:spacing w:before="0" w:after="0" w:line="318" w:lineRule="atLeast"/>
      <w:ind w:firstLine="1402"/>
    </w:pPr>
    <w:rPr>
      <w:sz w:val="24"/>
      <w:szCs w:val="24"/>
      <w:lang w:eastAsia="bg-BG"/>
    </w:rPr>
  </w:style>
  <w:style w:type="character" w:customStyle="1" w:styleId="fontstyle220">
    <w:name w:val="fontstyle22"/>
    <w:rsid w:val="009F4300"/>
    <w:rPr>
      <w:rFonts w:ascii="Times New Roman" w:hAnsi="Times New Roman" w:cs="Times New Roman" w:hint="default"/>
      <w:b/>
      <w:bCs/>
    </w:rPr>
  </w:style>
  <w:style w:type="paragraph" w:styleId="HTMLPreformatted">
    <w:name w:val="HTML Preformatted"/>
    <w:basedOn w:val="Normal"/>
    <w:link w:val="HTMLPreformattedChar"/>
    <w:unhideWhenUsed/>
    <w:rsid w:val="009F43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68" w:lineRule="atLeast"/>
      <w:jc w:val="left"/>
    </w:pPr>
    <w:rPr>
      <w:rFonts w:eastAsiaTheme="minorHAnsi" w:cstheme="minorBidi"/>
      <w:bCs/>
      <w:szCs w:val="22"/>
    </w:rPr>
  </w:style>
  <w:style w:type="character" w:customStyle="1" w:styleId="HTMLPreformattedChar1">
    <w:name w:val="HTML Preformatted Char1"/>
    <w:basedOn w:val="DefaultParagraphFont"/>
    <w:uiPriority w:val="99"/>
    <w:semiHidden/>
    <w:rsid w:val="009F4300"/>
    <w:rPr>
      <w:rFonts w:ascii="Consolas" w:eastAsia="Times New Roman" w:hAnsi="Consolas" w:cs="Times New Roman"/>
      <w:sz w:val="20"/>
      <w:szCs w:val="20"/>
    </w:rPr>
  </w:style>
  <w:style w:type="paragraph" w:customStyle="1" w:styleId="Style27">
    <w:name w:val="Style27"/>
    <w:basedOn w:val="Normal"/>
    <w:rsid w:val="009F4300"/>
    <w:pPr>
      <w:widowControl w:val="0"/>
      <w:autoSpaceDE w:val="0"/>
      <w:autoSpaceDN w:val="0"/>
      <w:adjustRightInd w:val="0"/>
      <w:spacing w:before="0" w:after="0" w:line="230" w:lineRule="exact"/>
      <w:ind w:hanging="374"/>
    </w:pPr>
    <w:rPr>
      <w:rFonts w:ascii="Arial" w:hAnsi="Arial"/>
      <w:sz w:val="24"/>
      <w:szCs w:val="24"/>
      <w:lang w:eastAsia="bg-BG"/>
    </w:rPr>
  </w:style>
  <w:style w:type="character" w:customStyle="1" w:styleId="FontStyle45">
    <w:name w:val="Font Style45"/>
    <w:rsid w:val="009F4300"/>
    <w:rPr>
      <w:rFonts w:ascii="Times New Roman" w:hAnsi="Times New Roman" w:cs="Times New Roman"/>
      <w:b/>
      <w:bCs/>
      <w:sz w:val="26"/>
      <w:szCs w:val="26"/>
    </w:rPr>
  </w:style>
  <w:style w:type="paragraph" w:styleId="NoSpacing">
    <w:name w:val="No Spacing"/>
    <w:link w:val="NoSpacingChar"/>
    <w:uiPriority w:val="1"/>
    <w:qFormat/>
    <w:rsid w:val="009F4300"/>
    <w:pPr>
      <w:spacing w:line="240" w:lineRule="auto"/>
      <w:ind w:firstLine="0"/>
      <w:jc w:val="left"/>
    </w:pPr>
    <w:rPr>
      <w:rFonts w:ascii="Calibri" w:eastAsia="Times New Roman" w:hAnsi="Calibri" w:cs="Times New Roman"/>
      <w:sz w:val="22"/>
      <w:lang w:val="en-US"/>
    </w:rPr>
  </w:style>
  <w:style w:type="character" w:customStyle="1" w:styleId="NoSpacingChar">
    <w:name w:val="No Spacing Char"/>
    <w:link w:val="NoSpacing"/>
    <w:uiPriority w:val="1"/>
    <w:rsid w:val="009F4300"/>
    <w:rPr>
      <w:rFonts w:ascii="Calibri" w:eastAsia="Times New Roman" w:hAnsi="Calibri" w:cs="Times New Roman"/>
      <w:sz w:val="22"/>
      <w:lang w:val="en-US"/>
    </w:rPr>
  </w:style>
  <w:style w:type="character" w:customStyle="1" w:styleId="2">
    <w:name w:val="Основен текст (2)_"/>
    <w:basedOn w:val="DefaultParagraphFont"/>
    <w:rsid w:val="00775D1D"/>
    <w:rPr>
      <w:rFonts w:ascii="Times New Roman" w:eastAsia="Times New Roman" w:hAnsi="Times New Roman" w:cs="Times New Roman"/>
      <w:b w:val="0"/>
      <w:bCs w:val="0"/>
      <w:i w:val="0"/>
      <w:iCs w:val="0"/>
      <w:smallCaps w:val="0"/>
      <w:strike w:val="0"/>
      <w:sz w:val="28"/>
      <w:szCs w:val="28"/>
      <w:u w:val="none"/>
    </w:rPr>
  </w:style>
  <w:style w:type="character" w:customStyle="1" w:styleId="20">
    <w:name w:val="Основен текст (2) + Курсив"/>
    <w:basedOn w:val="2"/>
    <w:rsid w:val="00775D1D"/>
    <w:rPr>
      <w:rFonts w:ascii="Times New Roman" w:eastAsia="Times New Roman" w:hAnsi="Times New Roman" w:cs="Times New Roman"/>
      <w:b w:val="0"/>
      <w:bCs w:val="0"/>
      <w:i/>
      <w:iCs/>
      <w:smallCaps w:val="0"/>
      <w:strike w:val="0"/>
      <w:color w:val="000000"/>
      <w:spacing w:val="0"/>
      <w:w w:val="100"/>
      <w:position w:val="0"/>
      <w:sz w:val="28"/>
      <w:szCs w:val="28"/>
      <w:u w:val="none"/>
      <w:lang w:val="bg-BG" w:eastAsia="bg-BG" w:bidi="bg-BG"/>
    </w:rPr>
  </w:style>
  <w:style w:type="character" w:customStyle="1" w:styleId="21">
    <w:name w:val="Основен текст (2)"/>
    <w:basedOn w:val="2"/>
    <w:rsid w:val="00775D1D"/>
    <w:rPr>
      <w:rFonts w:ascii="Times New Roman" w:eastAsia="Times New Roman" w:hAnsi="Times New Roman" w:cs="Times New Roman"/>
      <w:b w:val="0"/>
      <w:bCs w:val="0"/>
      <w:i w:val="0"/>
      <w:iCs w:val="0"/>
      <w:smallCaps w:val="0"/>
      <w:strike w:val="0"/>
      <w:color w:val="000000"/>
      <w:spacing w:val="0"/>
      <w:w w:val="100"/>
      <w:position w:val="0"/>
      <w:sz w:val="28"/>
      <w:szCs w:val="28"/>
      <w:u w:val="none"/>
      <w:lang w:val="bg-BG" w:eastAsia="bg-BG" w:bidi="bg-BG"/>
    </w:rPr>
  </w:style>
  <w:style w:type="character" w:customStyle="1" w:styleId="4">
    <w:name w:val="Основен текст (4)_"/>
    <w:basedOn w:val="DefaultParagraphFont"/>
    <w:link w:val="40"/>
    <w:rsid w:val="00775D1D"/>
    <w:rPr>
      <w:rFonts w:eastAsia="Times New Roman" w:cs="Times New Roman"/>
      <w:i/>
      <w:iCs/>
      <w:szCs w:val="28"/>
      <w:shd w:val="clear" w:color="auto" w:fill="FFFFFF"/>
    </w:rPr>
  </w:style>
  <w:style w:type="character" w:customStyle="1" w:styleId="41">
    <w:name w:val="Основен текст (4) + Не е курсив"/>
    <w:basedOn w:val="4"/>
    <w:rsid w:val="00775D1D"/>
    <w:rPr>
      <w:rFonts w:eastAsia="Times New Roman" w:cs="Times New Roman"/>
      <w:i/>
      <w:iCs/>
      <w:color w:val="000000"/>
      <w:spacing w:val="0"/>
      <w:w w:val="100"/>
      <w:position w:val="0"/>
      <w:szCs w:val="28"/>
      <w:shd w:val="clear" w:color="auto" w:fill="FFFFFF"/>
      <w:lang w:val="bg-BG" w:eastAsia="bg-BG" w:bidi="bg-BG"/>
    </w:rPr>
  </w:style>
  <w:style w:type="paragraph" w:customStyle="1" w:styleId="40">
    <w:name w:val="Основен текст (4)"/>
    <w:basedOn w:val="Normal"/>
    <w:link w:val="4"/>
    <w:rsid w:val="00775D1D"/>
    <w:pPr>
      <w:widowControl w:val="0"/>
      <w:shd w:val="clear" w:color="auto" w:fill="FFFFFF"/>
      <w:spacing w:after="0" w:line="341" w:lineRule="exact"/>
      <w:ind w:firstLine="1540"/>
    </w:pPr>
    <w:rPr>
      <w:i/>
      <w:iCs/>
      <w:szCs w:val="28"/>
    </w:rPr>
  </w:style>
  <w:style w:type="character" w:styleId="IntenseReference">
    <w:name w:val="Intense Reference"/>
    <w:basedOn w:val="DefaultParagraphFont"/>
    <w:uiPriority w:val="32"/>
    <w:qFormat/>
    <w:rsid w:val="00C34EBA"/>
    <w:rPr>
      <w:b/>
      <w:bCs/>
      <w:smallCaps/>
      <w:color w:val="4F81BD" w:themeColor="accent1"/>
      <w:spacing w:val="5"/>
    </w:rPr>
  </w:style>
  <w:style w:type="character" w:styleId="IntenseEmphasis">
    <w:name w:val="Intense Emphasis"/>
    <w:basedOn w:val="DefaultParagraphFont"/>
    <w:uiPriority w:val="21"/>
    <w:qFormat/>
    <w:rsid w:val="00C34EBA"/>
    <w:rPr>
      <w:i/>
      <w:iCs/>
      <w:color w:val="4F81BD" w:themeColor="accent1"/>
    </w:rPr>
  </w:style>
  <w:style w:type="paragraph" w:styleId="IntenseQuote">
    <w:name w:val="Intense Quote"/>
    <w:basedOn w:val="Normal"/>
    <w:next w:val="Normal"/>
    <w:link w:val="IntenseQuoteChar"/>
    <w:uiPriority w:val="30"/>
    <w:qFormat/>
    <w:rsid w:val="00C34EBA"/>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C34EBA"/>
    <w:rPr>
      <w:rFonts w:eastAsia="Times New Roman" w:cs="Times New Roman"/>
      <w:i/>
      <w:iCs/>
      <w:color w:val="4F81BD" w:themeColor="accent1"/>
      <w:szCs w:val="20"/>
    </w:rPr>
  </w:style>
  <w:style w:type="character" w:styleId="SubtleReference">
    <w:name w:val="Subtle Reference"/>
    <w:basedOn w:val="DefaultParagraphFont"/>
    <w:uiPriority w:val="31"/>
    <w:qFormat/>
    <w:rsid w:val="00C34EBA"/>
    <w:rPr>
      <w:smallCaps/>
      <w:color w:val="5A5A5A" w:themeColor="text1" w:themeTint="A5"/>
    </w:rPr>
  </w:style>
  <w:style w:type="character" w:customStyle="1" w:styleId="ListParagraphChar">
    <w:name w:val="List Paragraph Char"/>
    <w:aliases w:val="Noise heading Char,RUS List Char,TOC style Char,lp1 Char,Bullet OSM Char,Proposal Bullet List Char,Cell bullets Char,Issue Action POC Char,3 Char,POCG Table Text Char,Dot pt Char,F5 List Paragraph Char,Indicator Text Char,HEAD 3 Char"/>
    <w:link w:val="ListParagraph"/>
    <w:uiPriority w:val="34"/>
    <w:qFormat/>
    <w:rsid w:val="00002071"/>
    <w:rPr>
      <w:rFonts w:eastAsia="Times New Roman" w:cs="Times New Roman"/>
      <w:sz w:val="24"/>
      <w:szCs w:val="24"/>
      <w:lang w:val="en-GB"/>
    </w:rPr>
  </w:style>
  <w:style w:type="paragraph" w:customStyle="1" w:styleId="ftrefCharChar">
    <w:name w:val="ftref Char Char"/>
    <w:aliases w:val="ftref Car Char Char Char, Car Car5 Char Char Car Car Char Char Char Char Char,Footnote Reference.ftref Char.ftref Car Char Char.Car Car5 Char Char Car Car Char Char Char Char Char Char Char Char,Footnotes refss"/>
    <w:basedOn w:val="Normal"/>
    <w:link w:val="FootnoteReference"/>
    <w:qFormat/>
    <w:rsid w:val="00A33F1D"/>
    <w:pPr>
      <w:spacing w:before="0" w:after="160" w:line="240" w:lineRule="exact"/>
    </w:pPr>
    <w:rPr>
      <w:rFonts w:eastAsiaTheme="minorHAnsi" w:cstheme="minorBidi"/>
      <w:szCs w:val="22"/>
      <w:vertAlign w:val="superscript"/>
    </w:rPr>
  </w:style>
  <w:style w:type="character" w:customStyle="1" w:styleId="FontStyle52">
    <w:name w:val="Font Style52"/>
    <w:rsid w:val="0022263B"/>
    <w:rPr>
      <w:rFonts w:ascii="Times New Roman" w:hAnsi="Times New Roman" w:cs="Times New Roman"/>
      <w:spacing w:val="10"/>
      <w:sz w:val="24"/>
      <w:szCs w:val="24"/>
    </w:rPr>
  </w:style>
  <w:style w:type="paragraph" w:styleId="TOCHeading">
    <w:name w:val="TOC Heading"/>
    <w:basedOn w:val="Heading1"/>
    <w:next w:val="Normal"/>
    <w:uiPriority w:val="39"/>
    <w:unhideWhenUsed/>
    <w:qFormat/>
    <w:rsid w:val="00846756"/>
    <w:pPr>
      <w:keepLines/>
      <w:framePr w:wrap="notBeside"/>
      <w:spacing w:line="259" w:lineRule="auto"/>
      <w:outlineLvl w:val="9"/>
    </w:pPr>
    <w:rPr>
      <w:rFonts w:asciiTheme="majorHAnsi" w:eastAsiaTheme="majorEastAsia" w:hAnsiTheme="majorHAnsi" w:cstheme="majorBidi"/>
      <w:b/>
      <w:color w:val="365F91" w:themeColor="accent1" w:themeShade="BF"/>
      <w:sz w:val="32"/>
      <w:szCs w:val="32"/>
      <w:lang w:val="en-US" w:eastAsia="en-US"/>
    </w:rPr>
  </w:style>
  <w:style w:type="character" w:customStyle="1" w:styleId="22">
    <w:name w:val="Основен текст (2) + Удебелен"/>
    <w:basedOn w:val="DefaultParagraphFont"/>
    <w:rsid w:val="00404B24"/>
    <w:rPr>
      <w:b/>
      <w:bCs/>
      <w:color w:val="000000"/>
      <w:spacing w:val="0"/>
      <w:w w:val="100"/>
      <w:position w:val="0"/>
      <w:sz w:val="28"/>
      <w:szCs w:val="28"/>
      <w:shd w:val="clear" w:color="auto" w:fill="FFFFFF"/>
      <w:lang w:val="bg-BG" w:eastAsia="bg-BG" w:bidi="bg-BG"/>
    </w:rPr>
  </w:style>
  <w:style w:type="paragraph" w:customStyle="1" w:styleId="NormalTimesNewRoman">
    <w:name w:val="Normal + Times New Roman"/>
    <w:aliases w:val="14 pt,Justified,First line:  2.71 cm,Line spacin...,Line spacing:  At least 18 pt,Line spacing:  At ...,All caps,First line:  0.68 cm,Line spacing:  At l..."/>
    <w:basedOn w:val="Normal"/>
    <w:link w:val="14ptChar"/>
    <w:uiPriority w:val="99"/>
    <w:rsid w:val="00125612"/>
    <w:pPr>
      <w:spacing w:before="0" w:after="0"/>
      <w:ind w:firstLine="1537"/>
    </w:pPr>
    <w:rPr>
      <w:rFonts w:eastAsia="SimSun"/>
      <w:szCs w:val="28"/>
    </w:rPr>
  </w:style>
  <w:style w:type="character" w:customStyle="1" w:styleId="14ptChar">
    <w:name w:val="14 pt Char"/>
    <w:basedOn w:val="DefaultParagraphFont"/>
    <w:link w:val="NormalTimesNewRoman"/>
    <w:uiPriority w:val="99"/>
    <w:rsid w:val="00125612"/>
    <w:rPr>
      <w:rFonts w:eastAsia="SimSun" w:cs="Times New Roman"/>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742965">
      <w:bodyDiv w:val="1"/>
      <w:marLeft w:val="0"/>
      <w:marRight w:val="0"/>
      <w:marTop w:val="0"/>
      <w:marBottom w:val="0"/>
      <w:divBdr>
        <w:top w:val="none" w:sz="0" w:space="0" w:color="auto"/>
        <w:left w:val="none" w:sz="0" w:space="0" w:color="auto"/>
        <w:bottom w:val="none" w:sz="0" w:space="0" w:color="auto"/>
        <w:right w:val="none" w:sz="0" w:space="0" w:color="auto"/>
      </w:divBdr>
    </w:div>
    <w:div w:id="257108034">
      <w:bodyDiv w:val="1"/>
      <w:marLeft w:val="0"/>
      <w:marRight w:val="0"/>
      <w:marTop w:val="0"/>
      <w:marBottom w:val="0"/>
      <w:divBdr>
        <w:top w:val="none" w:sz="0" w:space="0" w:color="auto"/>
        <w:left w:val="none" w:sz="0" w:space="0" w:color="auto"/>
        <w:bottom w:val="none" w:sz="0" w:space="0" w:color="auto"/>
        <w:right w:val="none" w:sz="0" w:space="0" w:color="auto"/>
      </w:divBdr>
    </w:div>
    <w:div w:id="327489773">
      <w:bodyDiv w:val="1"/>
      <w:marLeft w:val="0"/>
      <w:marRight w:val="0"/>
      <w:marTop w:val="0"/>
      <w:marBottom w:val="0"/>
      <w:divBdr>
        <w:top w:val="none" w:sz="0" w:space="0" w:color="auto"/>
        <w:left w:val="none" w:sz="0" w:space="0" w:color="auto"/>
        <w:bottom w:val="none" w:sz="0" w:space="0" w:color="auto"/>
        <w:right w:val="none" w:sz="0" w:space="0" w:color="auto"/>
      </w:divBdr>
    </w:div>
    <w:div w:id="1048577084">
      <w:bodyDiv w:val="1"/>
      <w:marLeft w:val="0"/>
      <w:marRight w:val="0"/>
      <w:marTop w:val="0"/>
      <w:marBottom w:val="0"/>
      <w:divBdr>
        <w:top w:val="none" w:sz="0" w:space="0" w:color="auto"/>
        <w:left w:val="none" w:sz="0" w:space="0" w:color="auto"/>
        <w:bottom w:val="none" w:sz="0" w:space="0" w:color="auto"/>
        <w:right w:val="none" w:sz="0" w:space="0" w:color="auto"/>
      </w:divBdr>
    </w:div>
    <w:div w:id="1209757141">
      <w:bodyDiv w:val="1"/>
      <w:marLeft w:val="0"/>
      <w:marRight w:val="0"/>
      <w:marTop w:val="0"/>
      <w:marBottom w:val="0"/>
      <w:divBdr>
        <w:top w:val="none" w:sz="0" w:space="0" w:color="auto"/>
        <w:left w:val="none" w:sz="0" w:space="0" w:color="auto"/>
        <w:bottom w:val="none" w:sz="0" w:space="0" w:color="auto"/>
        <w:right w:val="none" w:sz="0" w:space="0" w:color="auto"/>
      </w:divBdr>
      <w:divsChild>
        <w:div w:id="2132626963">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234507273">
      <w:bodyDiv w:val="1"/>
      <w:marLeft w:val="0"/>
      <w:marRight w:val="0"/>
      <w:marTop w:val="0"/>
      <w:marBottom w:val="0"/>
      <w:divBdr>
        <w:top w:val="none" w:sz="0" w:space="0" w:color="auto"/>
        <w:left w:val="none" w:sz="0" w:space="0" w:color="auto"/>
        <w:bottom w:val="none" w:sz="0" w:space="0" w:color="auto"/>
        <w:right w:val="none" w:sz="0" w:space="0" w:color="auto"/>
      </w:divBdr>
    </w:div>
    <w:div w:id="1509296157">
      <w:bodyDiv w:val="1"/>
      <w:marLeft w:val="0"/>
      <w:marRight w:val="0"/>
      <w:marTop w:val="0"/>
      <w:marBottom w:val="0"/>
      <w:divBdr>
        <w:top w:val="none" w:sz="0" w:space="0" w:color="auto"/>
        <w:left w:val="none" w:sz="0" w:space="0" w:color="auto"/>
        <w:bottom w:val="none" w:sz="0" w:space="0" w:color="auto"/>
        <w:right w:val="none" w:sz="0" w:space="0" w:color="auto"/>
      </w:divBdr>
    </w:div>
    <w:div w:id="1563054464">
      <w:bodyDiv w:val="1"/>
      <w:marLeft w:val="0"/>
      <w:marRight w:val="0"/>
      <w:marTop w:val="0"/>
      <w:marBottom w:val="0"/>
      <w:divBdr>
        <w:top w:val="none" w:sz="0" w:space="0" w:color="auto"/>
        <w:left w:val="none" w:sz="0" w:space="0" w:color="auto"/>
        <w:bottom w:val="none" w:sz="0" w:space="0" w:color="auto"/>
        <w:right w:val="none" w:sz="0" w:space="0" w:color="auto"/>
      </w:divBdr>
    </w:div>
    <w:div w:id="1740983848">
      <w:bodyDiv w:val="1"/>
      <w:marLeft w:val="0"/>
      <w:marRight w:val="0"/>
      <w:marTop w:val="0"/>
      <w:marBottom w:val="0"/>
      <w:divBdr>
        <w:top w:val="none" w:sz="0" w:space="0" w:color="auto"/>
        <w:left w:val="none" w:sz="0" w:space="0" w:color="auto"/>
        <w:bottom w:val="none" w:sz="0" w:space="0" w:color="auto"/>
        <w:right w:val="none" w:sz="0" w:space="0" w:color="auto"/>
      </w:divBdr>
    </w:div>
    <w:div w:id="1765419772">
      <w:bodyDiv w:val="1"/>
      <w:marLeft w:val="0"/>
      <w:marRight w:val="0"/>
      <w:marTop w:val="0"/>
      <w:marBottom w:val="0"/>
      <w:divBdr>
        <w:top w:val="none" w:sz="0" w:space="0" w:color="auto"/>
        <w:left w:val="none" w:sz="0" w:space="0" w:color="auto"/>
        <w:bottom w:val="none" w:sz="0" w:space="0" w:color="auto"/>
        <w:right w:val="none" w:sz="0" w:space="0" w:color="auto"/>
      </w:divBdr>
    </w:div>
    <w:div w:id="1858814384">
      <w:bodyDiv w:val="1"/>
      <w:marLeft w:val="0"/>
      <w:marRight w:val="0"/>
      <w:marTop w:val="0"/>
      <w:marBottom w:val="0"/>
      <w:divBdr>
        <w:top w:val="none" w:sz="0" w:space="0" w:color="auto"/>
        <w:left w:val="none" w:sz="0" w:space="0" w:color="auto"/>
        <w:bottom w:val="none" w:sz="0" w:space="0" w:color="auto"/>
        <w:right w:val="none" w:sz="0" w:space="0" w:color="auto"/>
      </w:divBdr>
    </w:div>
    <w:div w:id="1972049879">
      <w:bodyDiv w:val="1"/>
      <w:marLeft w:val="0"/>
      <w:marRight w:val="0"/>
      <w:marTop w:val="0"/>
      <w:marBottom w:val="0"/>
      <w:divBdr>
        <w:top w:val="none" w:sz="0" w:space="0" w:color="auto"/>
        <w:left w:val="none" w:sz="0" w:space="0" w:color="auto"/>
        <w:bottom w:val="none" w:sz="0" w:space="0" w:color="auto"/>
        <w:right w:val="none" w:sz="0" w:space="0" w:color="auto"/>
      </w:divBdr>
    </w:div>
    <w:div w:id="1992832705">
      <w:bodyDiv w:val="1"/>
      <w:marLeft w:val="0"/>
      <w:marRight w:val="0"/>
      <w:marTop w:val="0"/>
      <w:marBottom w:val="0"/>
      <w:divBdr>
        <w:top w:val="none" w:sz="0" w:space="0" w:color="auto"/>
        <w:left w:val="none" w:sz="0" w:space="0" w:color="auto"/>
        <w:bottom w:val="none" w:sz="0" w:space="0" w:color="auto"/>
        <w:right w:val="none" w:sz="0" w:space="0" w:color="auto"/>
      </w:divBdr>
    </w:div>
    <w:div w:id="2055154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apis://NORM|1002|0||"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bg-BG" sz="1200" b="1">
                <a:solidFill>
                  <a:sysClr val="windowText" lastClr="000000"/>
                </a:solidFill>
              </a:rPr>
              <a:t>Обучения по линия на контраразузнавателната осведоменост</a:t>
            </a:r>
            <a:endParaRPr lang="en-US" sz="1200" b="1">
              <a:solidFill>
                <a:sysClr val="windowText" lastClr="000000"/>
              </a:solidFill>
            </a:endParaRPr>
          </a:p>
        </c:rich>
      </c:tx>
      <c:layout>
        <c:manualLayout>
          <c:xMode val="edge"/>
          <c:yMode val="edge"/>
          <c:x val="0.13904532813370776"/>
          <c:y val="2.5441707965418066E-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bg-BG"/>
        </a:p>
      </c:txPr>
    </c:title>
    <c:autoTitleDeleted val="0"/>
    <c:plotArea>
      <c:layout/>
      <c:barChart>
        <c:barDir val="col"/>
        <c:grouping val="clustered"/>
        <c:varyColors val="0"/>
        <c:ser>
          <c:idx val="0"/>
          <c:order val="0"/>
          <c:tx>
            <c:strRef>
              <c:f>Sheet9!$A$9</c:f>
              <c:strCache>
                <c:ptCount val="1"/>
                <c:pt idx="0">
                  <c:v>Брой обучения за таргет-групи</c:v>
                </c:pt>
              </c:strCache>
            </c:strRef>
          </c:tx>
          <c:spPr>
            <a:solidFill>
              <a:srgbClr val="EEECE1">
                <a:lumMod val="25000"/>
              </a:srgb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bg-BG"/>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Sheet9!$B$4:$C$4</c:f>
              <c:strCache>
                <c:ptCount val="2"/>
                <c:pt idx="0">
                  <c:v>2024 г.</c:v>
                </c:pt>
                <c:pt idx="1">
                  <c:v>2025 г.</c:v>
                </c:pt>
              </c:strCache>
            </c:strRef>
          </c:cat>
          <c:val>
            <c:numRef>
              <c:f>Sheet9!$B$9:$C$9</c:f>
              <c:numCache>
                <c:formatCode>General</c:formatCode>
                <c:ptCount val="2"/>
                <c:pt idx="0">
                  <c:v>30</c:v>
                </c:pt>
                <c:pt idx="1">
                  <c:v>93</c:v>
                </c:pt>
              </c:numCache>
            </c:numRef>
          </c:val>
          <c:extLst>
            <c:ext xmlns:c16="http://schemas.microsoft.com/office/drawing/2014/chart" uri="{C3380CC4-5D6E-409C-BE32-E72D297353CC}">
              <c16:uniqueId val="{00000000-7032-47B4-BF65-9E71A43C7A35}"/>
            </c:ext>
          </c:extLst>
        </c:ser>
        <c:ser>
          <c:idx val="1"/>
          <c:order val="1"/>
          <c:tx>
            <c:strRef>
              <c:f>Sheet9!$A$10</c:f>
              <c:strCache>
                <c:ptCount val="1"/>
                <c:pt idx="0">
                  <c:v>Брой обучени лица</c:v>
                </c:pt>
              </c:strCache>
            </c:strRef>
          </c:tx>
          <c:spPr>
            <a:solidFill>
              <a:srgbClr val="C00000"/>
            </a:solidFill>
            <a:ln>
              <a:noFill/>
            </a:ln>
            <a:effectLst/>
          </c:spPr>
          <c:invertIfNegative val="0"/>
          <c:dLbls>
            <c:dLbl>
              <c:idx val="1"/>
              <c:layout>
                <c:manualLayout>
                  <c:x val="0"/>
                  <c:y val="8.255933952528379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032-47B4-BF65-9E71A43C7A35}"/>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bg-BG"/>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Sheet9!$B$4:$C$4</c:f>
              <c:strCache>
                <c:ptCount val="2"/>
                <c:pt idx="0">
                  <c:v>2024 г.</c:v>
                </c:pt>
                <c:pt idx="1">
                  <c:v>2025 г.</c:v>
                </c:pt>
              </c:strCache>
            </c:strRef>
          </c:cat>
          <c:val>
            <c:numRef>
              <c:f>Sheet9!$B$10:$C$10</c:f>
              <c:numCache>
                <c:formatCode>General</c:formatCode>
                <c:ptCount val="2"/>
                <c:pt idx="0">
                  <c:v>750</c:v>
                </c:pt>
                <c:pt idx="1">
                  <c:v>2360</c:v>
                </c:pt>
              </c:numCache>
            </c:numRef>
          </c:val>
          <c:extLst>
            <c:ext xmlns:c16="http://schemas.microsoft.com/office/drawing/2014/chart" uri="{C3380CC4-5D6E-409C-BE32-E72D297353CC}">
              <c16:uniqueId val="{00000002-7032-47B4-BF65-9E71A43C7A35}"/>
            </c:ext>
          </c:extLst>
        </c:ser>
        <c:dLbls>
          <c:showLegendKey val="0"/>
          <c:showVal val="0"/>
          <c:showCatName val="0"/>
          <c:showSerName val="0"/>
          <c:showPercent val="0"/>
          <c:showBubbleSize val="0"/>
        </c:dLbls>
        <c:gapWidth val="219"/>
        <c:overlap val="-27"/>
        <c:axId val="323687184"/>
        <c:axId val="323688496"/>
      </c:barChart>
      <c:catAx>
        <c:axId val="3236871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bg-BG"/>
          </a:p>
        </c:txPr>
        <c:crossAx val="323688496"/>
        <c:crosses val="autoZero"/>
        <c:auto val="1"/>
        <c:lblAlgn val="ctr"/>
        <c:lblOffset val="100"/>
        <c:noMultiLvlLbl val="0"/>
      </c:catAx>
      <c:valAx>
        <c:axId val="3236884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bg-BG"/>
          </a:p>
        </c:txPr>
        <c:crossAx val="3236871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bg-BG"/>
        </a:p>
      </c:txPr>
    </c:legend>
    <c:plotVisOnly val="1"/>
    <c:dispBlanksAs val="gap"/>
    <c:showDLblsOverMax val="0"/>
  </c:chart>
  <c:spPr>
    <a:solidFill>
      <a:srgbClr val="EEECE1"/>
    </a:solidFill>
    <a:ln w="38100" cap="flat" cmpd="thickThin" algn="ctr">
      <a:solidFill>
        <a:srgbClr val="EEECE1">
          <a:lumMod val="25000"/>
        </a:srgb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bg-BG"/>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bg-BG" sz="1200" b="1" i="0" baseline="0">
                <a:effectLst/>
              </a:rPr>
              <a:t>Контролна и съгласувателна дейност на ДАНС</a:t>
            </a:r>
            <a:endParaRPr lang="bg-BG" sz="1050">
              <a:effectLst/>
            </a:endParaRPr>
          </a:p>
        </c:rich>
      </c:tx>
      <c:layout>
        <c:manualLayout>
          <c:xMode val="edge"/>
          <c:yMode val="edge"/>
          <c:x val="0.26517662820237359"/>
          <c:y val="2.7777949324961831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bg-BG"/>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Sheet9!$A$13</c:f>
              <c:strCache>
                <c:ptCount val="1"/>
                <c:pt idx="0">
                  <c:v>2024 г.</c:v>
                </c:pt>
              </c:strCache>
            </c:strRef>
          </c:tx>
          <c:spPr>
            <a:solidFill>
              <a:srgbClr val="4F81BD">
                <a:lumMod val="40000"/>
                <a:lumOff val="60000"/>
              </a:srgbClr>
            </a:solidFill>
            <a:ln>
              <a:noFill/>
            </a:ln>
            <a:effectLst/>
            <a:sp3d/>
          </c:spPr>
          <c:invertIfNegative val="0"/>
          <c:dLbls>
            <c:dLbl>
              <c:idx val="0"/>
              <c:layout>
                <c:manualLayout>
                  <c:x val="-2.2222222222222223E-2"/>
                  <c:y val="4.629629629629629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41A-4BD8-893F-381C488C5EC9}"/>
                </c:ext>
              </c:extLst>
            </c:dLbl>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bg-BG"/>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Sheet9!$B$12:$E$12</c:f>
              <c:strCache>
                <c:ptCount val="4"/>
                <c:pt idx="0">
                  <c:v>Проучени лица</c:v>
                </c:pt>
                <c:pt idx="1">
                  <c:v>Проучени сделки</c:v>
                </c:pt>
                <c:pt idx="2">
                  <c:v>Осъществени проверки</c:v>
                </c:pt>
                <c:pt idx="3">
                  <c:v>Съгласувателни становища</c:v>
                </c:pt>
              </c:strCache>
            </c:strRef>
          </c:cat>
          <c:val>
            <c:numRef>
              <c:f>Sheet9!$B$13:$E$13</c:f>
              <c:numCache>
                <c:formatCode>General</c:formatCode>
                <c:ptCount val="4"/>
                <c:pt idx="0" formatCode="#,##0">
                  <c:v>278888</c:v>
                </c:pt>
                <c:pt idx="1">
                  <c:v>1467</c:v>
                </c:pt>
                <c:pt idx="2">
                  <c:v>1316</c:v>
                </c:pt>
                <c:pt idx="3" formatCode="#,##0">
                  <c:v>25092</c:v>
                </c:pt>
              </c:numCache>
            </c:numRef>
          </c:val>
          <c:extLst>
            <c:ext xmlns:c16="http://schemas.microsoft.com/office/drawing/2014/chart" uri="{C3380CC4-5D6E-409C-BE32-E72D297353CC}">
              <c16:uniqueId val="{00000001-341A-4BD8-893F-381C488C5EC9}"/>
            </c:ext>
          </c:extLst>
        </c:ser>
        <c:ser>
          <c:idx val="1"/>
          <c:order val="1"/>
          <c:tx>
            <c:strRef>
              <c:f>Sheet9!$A$14</c:f>
              <c:strCache>
                <c:ptCount val="1"/>
                <c:pt idx="0">
                  <c:v>2025 г.</c:v>
                </c:pt>
              </c:strCache>
            </c:strRef>
          </c:tx>
          <c:spPr>
            <a:solidFill>
              <a:srgbClr val="C00000"/>
            </a:solidFill>
            <a:ln>
              <a:noFill/>
            </a:ln>
            <a:effectLst/>
            <a:sp3d/>
          </c:spPr>
          <c:invertIfNegative val="0"/>
          <c:dLbls>
            <c:dLbl>
              <c:idx val="0"/>
              <c:layout>
                <c:manualLayout>
                  <c:x val="1.0700909577314071E-2"/>
                  <c:y val="-1.307189542483660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713-4787-8C07-1255ED1876F4}"/>
                </c:ext>
              </c:extLst>
            </c:dLbl>
            <c:dLbl>
              <c:idx val="1"/>
              <c:layout>
                <c:manualLayout>
                  <c:x val="2.2222222222222223E-2"/>
                  <c:y val="-1.388888888888897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41A-4BD8-893F-381C488C5EC9}"/>
                </c:ext>
              </c:extLst>
            </c:dLbl>
            <c:dLbl>
              <c:idx val="2"/>
              <c:layout>
                <c:manualLayout>
                  <c:x val="2.5000000000000001E-2"/>
                  <c:y val="-2.77777777777778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41A-4BD8-893F-381C488C5EC9}"/>
                </c:ext>
              </c:extLst>
            </c:dLbl>
            <c:dLbl>
              <c:idx val="3"/>
              <c:layout>
                <c:manualLayout>
                  <c:x val="2.2222222222222119E-2"/>
                  <c:y val="-1.38888888888888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41A-4BD8-893F-381C488C5EC9}"/>
                </c:ext>
              </c:extLst>
            </c:dLbl>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bg-BG"/>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noFill/>
                      <a:round/>
                    </a:ln>
                    <a:effectLst/>
                  </c:spPr>
                </c15:leaderLines>
              </c:ext>
            </c:extLst>
          </c:dLbls>
          <c:cat>
            <c:strRef>
              <c:f>Sheet9!$B$12:$E$12</c:f>
              <c:strCache>
                <c:ptCount val="4"/>
                <c:pt idx="0">
                  <c:v>Проучени лица</c:v>
                </c:pt>
                <c:pt idx="1">
                  <c:v>Проучени сделки</c:v>
                </c:pt>
                <c:pt idx="2">
                  <c:v>Осъществени проверки</c:v>
                </c:pt>
                <c:pt idx="3">
                  <c:v>Съгласувателни становища</c:v>
                </c:pt>
              </c:strCache>
            </c:strRef>
          </c:cat>
          <c:val>
            <c:numRef>
              <c:f>Sheet9!$B$14:$E$14</c:f>
              <c:numCache>
                <c:formatCode>General</c:formatCode>
                <c:ptCount val="4"/>
                <c:pt idx="0" formatCode="#,##0">
                  <c:v>366185</c:v>
                </c:pt>
                <c:pt idx="1">
                  <c:v>1661</c:v>
                </c:pt>
                <c:pt idx="2">
                  <c:v>1383</c:v>
                </c:pt>
                <c:pt idx="3" formatCode="#,##0">
                  <c:v>29213</c:v>
                </c:pt>
              </c:numCache>
            </c:numRef>
          </c:val>
          <c:extLst>
            <c:ext xmlns:c16="http://schemas.microsoft.com/office/drawing/2014/chart" uri="{C3380CC4-5D6E-409C-BE32-E72D297353CC}">
              <c16:uniqueId val="{00000005-341A-4BD8-893F-381C488C5EC9}"/>
            </c:ext>
          </c:extLst>
        </c:ser>
        <c:dLbls>
          <c:showLegendKey val="0"/>
          <c:showVal val="0"/>
          <c:showCatName val="0"/>
          <c:showSerName val="0"/>
          <c:showPercent val="0"/>
          <c:showBubbleSize val="0"/>
        </c:dLbls>
        <c:gapWidth val="150"/>
        <c:shape val="box"/>
        <c:axId val="421009824"/>
        <c:axId val="421013104"/>
        <c:axId val="0"/>
      </c:bar3DChart>
      <c:catAx>
        <c:axId val="42100982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bg-BG"/>
          </a:p>
        </c:txPr>
        <c:crossAx val="421013104"/>
        <c:crosses val="autoZero"/>
        <c:auto val="1"/>
        <c:lblAlgn val="ctr"/>
        <c:lblOffset val="100"/>
        <c:noMultiLvlLbl val="0"/>
      </c:catAx>
      <c:valAx>
        <c:axId val="42101310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bg-BG"/>
          </a:p>
        </c:txPr>
        <c:crossAx val="4210098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bg-BG"/>
        </a:p>
      </c:txPr>
    </c:legend>
    <c:plotVisOnly val="1"/>
    <c:dispBlanksAs val="gap"/>
    <c:showDLblsOverMax val="0"/>
  </c:chart>
  <c:spPr>
    <a:solidFill>
      <a:srgbClr val="EEECE1"/>
    </a:solidFill>
    <a:ln w="57150" cap="flat" cmpd="tri" algn="ctr">
      <a:solidFill>
        <a:srgbClr val="EEECE1">
          <a:lumMod val="25000"/>
        </a:srgb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bg-BG"/>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bg-BG" sz="1200" b="1">
                <a:solidFill>
                  <a:sysClr val="windowText" lastClr="000000"/>
                </a:solidFill>
              </a:rPr>
              <a:t>Структура на отправените запитвания по линия на гражданския и обществен контрол спрямо ДАНС</a:t>
            </a:r>
            <a:endParaRPr lang="en-US" sz="1200" b="1">
              <a:solidFill>
                <a:sysClr val="windowText" lastClr="000000"/>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bg-BG"/>
        </a:p>
      </c:txPr>
    </c:title>
    <c:autoTitleDeleted val="0"/>
    <c:plotArea>
      <c:layout/>
      <c:pieChart>
        <c:varyColors val="1"/>
        <c:ser>
          <c:idx val="0"/>
          <c:order val="0"/>
          <c:dPt>
            <c:idx val="0"/>
            <c:bubble3D val="0"/>
            <c:spPr>
              <a:solidFill>
                <a:srgbClr val="FF4343"/>
              </a:solidFill>
              <a:ln w="19050">
                <a:solidFill>
                  <a:schemeClr val="lt1"/>
                </a:solidFill>
              </a:ln>
              <a:effectLst/>
            </c:spPr>
            <c:extLst>
              <c:ext xmlns:c16="http://schemas.microsoft.com/office/drawing/2014/chart" uri="{C3380CC4-5D6E-409C-BE32-E72D297353CC}">
                <c16:uniqueId val="{00000001-7E74-4507-BA9D-624B7AF0A54C}"/>
              </c:ext>
            </c:extLst>
          </c:dPt>
          <c:dPt>
            <c:idx val="1"/>
            <c:bubble3D val="0"/>
            <c:spPr>
              <a:solidFill>
                <a:schemeClr val="accent6"/>
              </a:solidFill>
              <a:ln w="19050">
                <a:solidFill>
                  <a:schemeClr val="lt1"/>
                </a:solidFill>
              </a:ln>
              <a:effectLst/>
            </c:spPr>
            <c:extLst>
              <c:ext xmlns:c16="http://schemas.microsoft.com/office/drawing/2014/chart" uri="{C3380CC4-5D6E-409C-BE32-E72D297353CC}">
                <c16:uniqueId val="{00000003-7E74-4507-BA9D-624B7AF0A54C}"/>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7E74-4507-BA9D-624B7AF0A54C}"/>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7E74-4507-BA9D-624B7AF0A54C}"/>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7E74-4507-BA9D-624B7AF0A54C}"/>
              </c:ext>
            </c:extLst>
          </c:dPt>
          <c:dLbls>
            <c:dLbl>
              <c:idx val="0"/>
              <c:layout>
                <c:manualLayout>
                  <c:x val="-0.10871883202099737"/>
                  <c:y val="-9.7100831146106736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7E74-4507-BA9D-624B7AF0A54C}"/>
                </c:ext>
              </c:extLst>
            </c:dLbl>
            <c:dLbl>
              <c:idx val="1"/>
              <c:layout>
                <c:manualLayout>
                  <c:x val="9.8279636920384952E-2"/>
                  <c:y val="1.4908136482939633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7E74-4507-BA9D-624B7AF0A54C}"/>
                </c:ext>
              </c:extLst>
            </c:dLbl>
            <c:dLbl>
              <c:idx val="3"/>
              <c:layout>
                <c:manualLayout>
                  <c:x val="3.4445538057742784E-3"/>
                  <c:y val="1.4758675998833478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7E74-4507-BA9D-624B7AF0A54C}"/>
                </c:ext>
              </c:extLst>
            </c:dLbl>
            <c:dLbl>
              <c:idx val="4"/>
              <c:layout>
                <c:manualLayout>
                  <c:x val="4.0192147856517937E-2"/>
                  <c:y val="1.0786307961504812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7E74-4507-BA9D-624B7AF0A54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bg-BG"/>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Sheet9!$A$40:$A$44</c:f>
              <c:strCache>
                <c:ptCount val="5"/>
                <c:pt idx="0">
                  <c:v>постъпили сигнали и предложения</c:v>
                </c:pt>
                <c:pt idx="1">
                  <c:v>запитвания по телефон</c:v>
                </c:pt>
                <c:pt idx="2">
                  <c:v>запитвания по имейл</c:v>
                </c:pt>
                <c:pt idx="3">
                  <c:v>запитвания по ЗДОИ</c:v>
                </c:pt>
                <c:pt idx="4">
                  <c:v>други</c:v>
                </c:pt>
              </c:strCache>
            </c:strRef>
          </c:cat>
          <c:val>
            <c:numRef>
              <c:f>Sheet9!$B$40:$B$44</c:f>
              <c:numCache>
                <c:formatCode>General</c:formatCode>
                <c:ptCount val="5"/>
                <c:pt idx="0">
                  <c:v>855</c:v>
                </c:pt>
                <c:pt idx="1">
                  <c:v>424</c:v>
                </c:pt>
                <c:pt idx="2">
                  <c:v>68</c:v>
                </c:pt>
                <c:pt idx="3">
                  <c:v>32</c:v>
                </c:pt>
                <c:pt idx="4">
                  <c:v>10</c:v>
                </c:pt>
              </c:numCache>
            </c:numRef>
          </c:val>
          <c:extLst>
            <c:ext xmlns:c16="http://schemas.microsoft.com/office/drawing/2014/chart" uri="{C3380CC4-5D6E-409C-BE32-E72D297353CC}">
              <c16:uniqueId val="{0000000A-7E74-4507-BA9D-624B7AF0A54C}"/>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bg-BG"/>
        </a:p>
      </c:txPr>
    </c:legend>
    <c:plotVisOnly val="1"/>
    <c:dispBlanksAs val="gap"/>
    <c:showDLblsOverMax val="0"/>
  </c:chart>
  <c:spPr>
    <a:solidFill>
      <a:srgbClr val="EEECE1"/>
    </a:solidFill>
    <a:ln w="57150" cap="flat" cmpd="tri" algn="ctr">
      <a:solidFill>
        <a:srgbClr val="EEECE1">
          <a:lumMod val="25000"/>
        </a:srgbClr>
      </a:solidFill>
      <a:round/>
    </a:ln>
    <a:effectLst/>
  </c:spPr>
  <c:txPr>
    <a:bodyPr/>
    <a:lstStyle/>
    <a:p>
      <a:pPr>
        <a:defRPr>
          <a:latin typeface="Times New Roman" panose="02020603050405020304" pitchFamily="18" charset="0"/>
          <a:cs typeface="Times New Roman" panose="02020603050405020304" pitchFamily="18" charset="0"/>
        </a:defRPr>
      </a:pPr>
      <a:endParaRPr lang="bg-BG"/>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1F497D"/>
      </a:dk2>
      <a:lt2>
        <a:srgbClr val="EEECE1"/>
      </a:lt2>
      <a:accent1>
        <a:srgbClr val="4F81BD"/>
      </a:accent1>
      <a:accent2>
        <a:srgbClr val="92D050"/>
      </a:accent2>
      <a:accent3>
        <a:srgbClr val="FF0000"/>
      </a:accent3>
      <a:accent4>
        <a:srgbClr val="FE19FF"/>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Reflection">
      <a:fillStyleLst>
        <a:solidFill>
          <a:schemeClr val="phClr"/>
        </a:solidFill>
        <a:gradFill rotWithShape="1">
          <a:gsLst>
            <a:gs pos="0">
              <a:schemeClr val="phClr">
                <a:tint val="50000"/>
                <a:alpha val="100000"/>
                <a:satMod val="140000"/>
                <a:lumMod val="105000"/>
              </a:schemeClr>
            </a:gs>
            <a:gs pos="41000">
              <a:schemeClr val="phClr">
                <a:tint val="57000"/>
                <a:satMod val="160000"/>
                <a:lumMod val="99000"/>
              </a:schemeClr>
            </a:gs>
            <a:gs pos="100000">
              <a:schemeClr val="phClr">
                <a:tint val="80000"/>
                <a:satMod val="180000"/>
                <a:lumMod val="104000"/>
              </a:schemeClr>
            </a:gs>
          </a:gsLst>
          <a:lin ang="5400000" scaled="1"/>
        </a:gradFill>
        <a:gradFill rotWithShape="1">
          <a:gsLst>
            <a:gs pos="0">
              <a:schemeClr val="phClr">
                <a:tint val="97000"/>
                <a:satMod val="115000"/>
                <a:lumMod val="114000"/>
              </a:schemeClr>
            </a:gs>
            <a:gs pos="60000">
              <a:schemeClr val="phClr">
                <a:tint val="100000"/>
                <a:shade val="96000"/>
                <a:satMod val="100000"/>
                <a:lumMod val="108000"/>
              </a:schemeClr>
            </a:gs>
            <a:gs pos="100000">
              <a:schemeClr val="phClr">
                <a:shade val="91000"/>
                <a:satMod val="100000"/>
              </a:schemeClr>
            </a:gs>
          </a:gsLst>
          <a:lin ang="5400000" scaled="0"/>
        </a:gradFill>
      </a:fillStyleLst>
      <a:lnStyleLst>
        <a:ln w="12700" cap="flat" cmpd="sng" algn="ctr">
          <a:solidFill>
            <a:schemeClr val="phClr"/>
          </a:solidFill>
          <a:prstDash val="solid"/>
        </a:ln>
        <a:ln w="19050" cap="flat" cmpd="sng" algn="ctr">
          <a:solidFill>
            <a:schemeClr val="phClr"/>
          </a:solidFill>
          <a:prstDash val="solid"/>
        </a:ln>
        <a:ln w="28575" cap="flat" cmpd="sng" algn="ctr">
          <a:solidFill>
            <a:schemeClr val="phClr"/>
          </a:solidFill>
          <a:prstDash val="solid"/>
        </a:ln>
      </a:lnStyleLst>
      <a:effectStyleLst>
        <a:effectStyle>
          <a:effectLst>
            <a:outerShdw blurRad="38100" dist="25400" dir="5400000" rotWithShape="0">
              <a:srgbClr val="000000">
                <a:alpha val="28000"/>
              </a:srgbClr>
            </a:outerShdw>
          </a:effectLst>
        </a:effectStyle>
        <a:effectStyle>
          <a:effectLst>
            <a:outerShdw blurRad="50800" dist="31750" dir="5400000" sy="98000" rotWithShape="0">
              <a:srgbClr val="000000">
                <a:alpha val="47000"/>
              </a:srgbClr>
            </a:outerShdw>
          </a:effectLst>
          <a:scene3d>
            <a:camera prst="orthographicFront">
              <a:rot lat="0" lon="0" rev="0"/>
            </a:camera>
            <a:lightRig rig="twoPt" dir="t">
              <a:rot lat="0" lon="0" rev="4800000"/>
            </a:lightRig>
          </a:scene3d>
          <a:sp3d prstMaterial="matte">
            <a:bevelT w="25400" h="44450"/>
          </a:sp3d>
        </a:effectStyle>
        <a:effectStyle>
          <a:effectLst>
            <a:reflection blurRad="25400" stA="32000" endPos="28000" dist="8889" dir="5400000" sy="-100000" rotWithShape="0"/>
          </a:effectLst>
          <a:scene3d>
            <a:camera prst="orthographicFront">
              <a:rot lat="0" lon="0" rev="0"/>
            </a:camera>
            <a:lightRig rig="threePt" dir="t">
              <a:rot lat="0" lon="0" rev="4800000"/>
            </a:lightRig>
          </a:scene3d>
          <a:sp3d>
            <a:bevelT w="508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87FF5B-8AEF-41FD-8C45-E976499F83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54</Pages>
  <Words>15879</Words>
  <Characters>90516</Characters>
  <Application>Microsoft Office Word</Application>
  <DocSecurity>0</DocSecurity>
  <Lines>754</Lines>
  <Paragraphs>212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Мариана Иванова Доганова</dc:creator>
  <cp:keywords/>
  <dc:description/>
  <cp:lastModifiedBy>Теодора Петрова</cp:lastModifiedBy>
  <cp:revision>2</cp:revision>
  <cp:lastPrinted>2026-04-15T05:27:00Z</cp:lastPrinted>
  <dcterms:created xsi:type="dcterms:W3CDTF">2026-07-24T12:22:00Z</dcterms:created>
  <dcterms:modified xsi:type="dcterms:W3CDTF">2026-07-24T12:22:00Z</dcterms:modified>
</cp:coreProperties>
</file>